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35991" w14:textId="244D3173" w:rsidR="006C6B0A" w:rsidRPr="00A02095" w:rsidRDefault="00B0615B" w:rsidP="00731BFE">
      <w:pPr>
        <w:ind w:right="-710"/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</w:pPr>
      <w:r w:rsidRPr="000227FA"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co</w:t>
      </w:r>
      <w:r w:rsidR="00785C8D" w:rsidRPr="000227FA">
        <w:rPr>
          <w:rFonts w:ascii="Atkinson Hyperlegible" w:hAnsi="Atkinson Hyperlegible" w:cs="Calibri"/>
          <w:noProof/>
          <w:color w:val="808080" w:themeColor="background1" w:themeShade="80"/>
          <w:spacing w:val="-20"/>
          <w:kern w:val="144"/>
          <w:sz w:val="30"/>
          <w:szCs w:val="36"/>
        </w:rPr>
        <w:t>municato stampa</w:t>
      </w:r>
    </w:p>
    <w:p w14:paraId="14428BF8" w14:textId="77777777" w:rsidR="00446A62" w:rsidRDefault="00446A62" w:rsidP="00446A62">
      <w:pPr>
        <w:shd w:val="clear" w:color="auto" w:fill="FFFFFF"/>
        <w:jc w:val="center"/>
        <w:rPr>
          <w:rFonts w:ascii="Atkinson Hyperlegible" w:hAnsi="Atkinson Hyperlegible" w:cs="Calibri"/>
          <w:b/>
          <w:bCs/>
          <w:color w:val="222222"/>
          <w:sz w:val="36"/>
          <w:szCs w:val="36"/>
        </w:rPr>
      </w:pPr>
      <w:r w:rsidRPr="00446A62">
        <w:rPr>
          <w:rFonts w:ascii="Atkinson Hyperlegible" w:hAnsi="Atkinson Hyperlegible" w:cs="Calibri"/>
          <w:b/>
          <w:bCs/>
          <w:color w:val="222222"/>
          <w:sz w:val="36"/>
          <w:szCs w:val="36"/>
        </w:rPr>
        <w:t xml:space="preserve">Dinamica delle imprese nell’Alto Lazio: nel III trimestre 2026 si conferma il segno più </w:t>
      </w:r>
    </w:p>
    <w:p w14:paraId="438718B6" w14:textId="3706A05B" w:rsidR="00446A62" w:rsidRPr="00446A62" w:rsidRDefault="00446A62" w:rsidP="00446A62">
      <w:pPr>
        <w:shd w:val="clear" w:color="auto" w:fill="FFFFFF"/>
        <w:jc w:val="center"/>
        <w:rPr>
          <w:rFonts w:ascii="Atkinson Hyperlegible" w:hAnsi="Atkinson Hyperlegible" w:cs="Calibri"/>
          <w:b/>
          <w:bCs/>
          <w:color w:val="222222"/>
          <w:sz w:val="36"/>
          <w:szCs w:val="36"/>
        </w:rPr>
      </w:pPr>
      <w:r w:rsidRPr="00446A62">
        <w:rPr>
          <w:rFonts w:ascii="Atkinson Hyperlegible" w:hAnsi="Atkinson Hyperlegible" w:cs="Calibri"/>
          <w:b/>
          <w:bCs/>
          <w:color w:val="222222"/>
          <w:sz w:val="36"/>
          <w:szCs w:val="36"/>
        </w:rPr>
        <w:t>(+146 imprese)</w:t>
      </w:r>
    </w:p>
    <w:p w14:paraId="30CBE140" w14:textId="77777777" w:rsidR="00446A62" w:rsidRPr="00446A62" w:rsidRDefault="00446A62" w:rsidP="00446A62">
      <w:pPr>
        <w:shd w:val="clear" w:color="auto" w:fill="FFFFFF"/>
        <w:jc w:val="both"/>
        <w:rPr>
          <w:rFonts w:ascii="Atkinson Hyperlegible" w:hAnsi="Atkinson Hyperlegible" w:cs="Segoe UI Historic"/>
          <w:i/>
          <w:iCs/>
          <w:color w:val="050505"/>
          <w:sz w:val="22"/>
          <w:szCs w:val="22"/>
        </w:rPr>
      </w:pPr>
      <w:bookmarkStart w:id="0" w:name="_heading=h.x0hjkxxlozol"/>
      <w:bookmarkEnd w:id="0"/>
      <w:r w:rsidRPr="00446A62">
        <w:rPr>
          <w:rFonts w:ascii="Atkinson Hyperlegible" w:hAnsi="Atkinson Hyperlegible" w:cs="Segoe UI Historic"/>
          <w:i/>
          <w:iCs/>
          <w:color w:val="050505"/>
          <w:sz w:val="22"/>
          <w:szCs w:val="22"/>
        </w:rPr>
        <w:t xml:space="preserve">I dati </w:t>
      </w:r>
      <w:proofErr w:type="spellStart"/>
      <w:r w:rsidRPr="00446A62">
        <w:rPr>
          <w:rFonts w:ascii="Atkinson Hyperlegible" w:hAnsi="Atkinson Hyperlegible" w:cs="Segoe UI Historic"/>
          <w:i/>
          <w:iCs/>
          <w:color w:val="050505"/>
          <w:sz w:val="22"/>
          <w:szCs w:val="22"/>
        </w:rPr>
        <w:t>Movimprese</w:t>
      </w:r>
      <w:proofErr w:type="spellEnd"/>
      <w:r w:rsidRPr="00446A62">
        <w:rPr>
          <w:rFonts w:ascii="Atkinson Hyperlegible" w:hAnsi="Atkinson Hyperlegible" w:cs="Segoe UI Historic"/>
          <w:i/>
          <w:iCs/>
          <w:color w:val="050505"/>
          <w:sz w:val="22"/>
          <w:szCs w:val="22"/>
        </w:rPr>
        <w:t xml:space="preserve"> evidenziano per le province di Rieti e Viterbo una crescita del numero delle imprese nel periodo estivo. Rieti supera la crescita media nazionale (+0,34%), mentre nella Tuscia le società di capitali corrono al +0,93%.</w:t>
      </w:r>
    </w:p>
    <w:p w14:paraId="188D13A4" w14:textId="77777777" w:rsidR="00446A62" w:rsidRPr="00446A62" w:rsidRDefault="00446A62" w:rsidP="00446A62">
      <w:pPr>
        <w:widowControl w:val="0"/>
        <w:suppressAutoHyphens/>
        <w:autoSpaceDN w:val="0"/>
        <w:spacing w:after="200" w:line="276" w:lineRule="auto"/>
        <w:textAlignment w:val="baseline"/>
        <w:rPr>
          <w:rFonts w:ascii="Google Sans Text" w:eastAsia="Google Sans Text" w:hAnsi="Google Sans Text" w:cs="Google Sans Text"/>
          <w:b/>
          <w:bCs/>
          <w:sz w:val="22"/>
          <w:szCs w:val="22"/>
          <w:lang w:val="en-US" w:eastAsia="zh-CN" w:bidi="hi-IN"/>
        </w:rPr>
      </w:pPr>
    </w:p>
    <w:p w14:paraId="773747AD" w14:textId="1EAAB3C8" w:rsidR="00446A62" w:rsidRPr="00446A62" w:rsidRDefault="00446A62" w:rsidP="00446A62">
      <w:pPr>
        <w:widowControl w:val="0"/>
        <w:suppressAutoHyphens/>
        <w:autoSpaceDN w:val="0"/>
        <w:ind w:left="57"/>
        <w:jc w:val="both"/>
        <w:textAlignment w:val="baseline"/>
        <w:rPr>
          <w:rFonts w:ascii="Atkinson Hyperlegible" w:hAnsi="Atkinson Hyperlegible" w:cs="Calibri"/>
          <w:color w:val="222222"/>
        </w:rPr>
      </w:pPr>
      <w:r>
        <w:rPr>
          <w:rFonts w:ascii="Atkinson Hyperlegible" w:hAnsi="Atkinson Hyperlegible" w:cs="Calibri"/>
          <w:color w:val="222222"/>
        </w:rPr>
        <w:t>27/10/2026</w:t>
      </w:r>
      <w:r w:rsidRPr="00446A62">
        <w:rPr>
          <w:rFonts w:ascii="Atkinson Hyperlegible" w:hAnsi="Atkinson Hyperlegible" w:cs="Calibri"/>
          <w:color w:val="222222"/>
        </w:rPr>
        <w:t xml:space="preserve"> – Dopo la fase di assestamento registrata a inizio anno, il tessuto produttivo dell’Alto Lazio prosegue il sentiero della crescita già avviato nel secondo trimestre. Tra luglio e settembre 2026, il Registro delle Imprese delle province di Rieti e Viterbo registra un saldo attivo complessivo di +146 imprese, frutto di 480 nuove iscrizioni a fronte di 334 cessazioni (calcolate al netto delle cancellazioni d’ufficio).</w:t>
      </w:r>
      <w:r w:rsidR="00B70048">
        <w:rPr>
          <w:rFonts w:ascii="Atkinson Hyperlegible" w:hAnsi="Atkinson Hyperlegible" w:cs="Calibri"/>
          <w:color w:val="222222"/>
        </w:rPr>
        <w:t xml:space="preserve"> </w:t>
      </w:r>
      <w:r w:rsidR="00B70048" w:rsidRPr="00B70048">
        <w:rPr>
          <w:rFonts w:ascii="Atkinson Hyperlegible" w:hAnsi="Atkinson Hyperlegible" w:cs="Calibri"/>
          <w:color w:val="222222"/>
        </w:rPr>
        <w:t xml:space="preserve">Lo rileva </w:t>
      </w:r>
      <w:proofErr w:type="spellStart"/>
      <w:r w:rsidR="00B70048" w:rsidRPr="00B70048">
        <w:rPr>
          <w:rFonts w:ascii="Atkinson Hyperlegible" w:hAnsi="Atkinson Hyperlegible" w:cs="Calibri"/>
          <w:color w:val="222222"/>
        </w:rPr>
        <w:t>Movimprese</w:t>
      </w:r>
      <w:proofErr w:type="spellEnd"/>
      <w:r w:rsidR="00B70048" w:rsidRPr="00B70048">
        <w:rPr>
          <w:rFonts w:ascii="Atkinson Hyperlegible" w:hAnsi="Atkinson Hyperlegible" w:cs="Calibri"/>
          <w:color w:val="222222"/>
        </w:rPr>
        <w:t>, l'analisi trimestrale di Unioncamere e InfoCamere. Tutti i dati sono disponibili all’indirizzo https://www.infocamere.it/movimprese.</w:t>
      </w:r>
    </w:p>
    <w:p w14:paraId="1EC5B488" w14:textId="77777777" w:rsidR="00446A62" w:rsidRPr="00446A62" w:rsidRDefault="00446A62" w:rsidP="00446A62">
      <w:pPr>
        <w:widowControl w:val="0"/>
        <w:suppressAutoHyphens/>
        <w:autoSpaceDN w:val="0"/>
        <w:ind w:left="57"/>
        <w:jc w:val="both"/>
        <w:textAlignment w:val="baseline"/>
        <w:rPr>
          <w:rFonts w:ascii="Atkinson Hyperlegible" w:hAnsi="Atkinson Hyperlegible" w:cs="Calibri"/>
          <w:color w:val="222222"/>
        </w:rPr>
      </w:pPr>
      <w:r w:rsidRPr="00446A62">
        <w:rPr>
          <w:rFonts w:ascii="Atkinson Hyperlegible" w:hAnsi="Atkinson Hyperlegible" w:cs="Calibri"/>
          <w:color w:val="222222"/>
        </w:rPr>
        <w:t>Il quadro locale si inserisce in una dinamica nazionale particolarmente favorevole: in Italia il terzo trimestre si è chiuso con un saldo di +18.403 imprese (+0,32%), il miglior risultato dal 2021. All’interno di questo scenario, la regione Lazio si conferma tra le locomotive del Paese con 3.035 imprese in più e un tasso di crescita del +0,51% (seconda regione italiana sia in valore assoluto sia in percentuale).</w:t>
      </w:r>
    </w:p>
    <w:p w14:paraId="4BB93738" w14:textId="0847C7D6" w:rsidR="00446A62" w:rsidRPr="00446A62" w:rsidRDefault="00446A62" w:rsidP="00446A62">
      <w:pPr>
        <w:widowControl w:val="0"/>
        <w:suppressAutoHyphens/>
        <w:autoSpaceDN w:val="0"/>
        <w:ind w:left="57"/>
        <w:jc w:val="both"/>
        <w:textAlignment w:val="baseline"/>
        <w:rPr>
          <w:rFonts w:ascii="Atkinson Hyperlegible" w:hAnsi="Atkinson Hyperlegible" w:cs="Calibri"/>
          <w:color w:val="222222"/>
        </w:rPr>
      </w:pPr>
      <w:r w:rsidRPr="00446A62">
        <w:rPr>
          <w:rFonts w:ascii="Atkinson Hyperlegible" w:hAnsi="Atkinson Hyperlegible" w:cs="Calibri"/>
          <w:color w:val="222222"/>
        </w:rPr>
        <w:t>A livello provinciale, entrambe le realtà dell'Alto Lazio archiviano il trimestre estivo con una variazione positiva dello stock</w:t>
      </w:r>
      <w:r>
        <w:rPr>
          <w:rFonts w:ascii="Atkinson Hyperlegible" w:hAnsi="Atkinson Hyperlegible" w:cs="Calibri"/>
          <w:color w:val="222222"/>
        </w:rPr>
        <w:t>. L</w:t>
      </w:r>
      <w:r w:rsidRPr="00446A62">
        <w:rPr>
          <w:rFonts w:ascii="Atkinson Hyperlegible" w:hAnsi="Atkinson Hyperlegible" w:cs="Calibri"/>
          <w:color w:val="222222"/>
        </w:rPr>
        <w:t xml:space="preserve">a </w:t>
      </w:r>
      <w:r>
        <w:rPr>
          <w:rFonts w:ascii="Atkinson Hyperlegible" w:hAnsi="Atkinson Hyperlegible" w:cs="Calibri"/>
          <w:color w:val="222222"/>
        </w:rPr>
        <w:t>p</w:t>
      </w:r>
      <w:r w:rsidRPr="00446A62">
        <w:rPr>
          <w:rFonts w:ascii="Atkinson Hyperlegible" w:hAnsi="Atkinson Hyperlegible" w:cs="Calibri"/>
          <w:color w:val="222222"/>
        </w:rPr>
        <w:t xml:space="preserve">rovincia di Viterbo registra un saldo attivo di +98 imprese (328 iscrizioni contro 230 cessazioni non d'ufficio), pari a un tasso di crescita del +0,27%. Lo stock complessivo delle imprese registrate nella Tuscia sale a 36.068 unità. La </w:t>
      </w:r>
      <w:r>
        <w:rPr>
          <w:rFonts w:ascii="Atkinson Hyperlegible" w:hAnsi="Atkinson Hyperlegible" w:cs="Calibri"/>
          <w:color w:val="222222"/>
        </w:rPr>
        <w:t>p</w:t>
      </w:r>
      <w:r w:rsidRPr="00446A62">
        <w:rPr>
          <w:rFonts w:ascii="Atkinson Hyperlegible" w:hAnsi="Atkinson Hyperlegible" w:cs="Calibri"/>
          <w:color w:val="222222"/>
        </w:rPr>
        <w:t>rovincia di Rieti mette a segno un saldo di +48 imprese (152 nuove iscrizioni e 104 cessazioni non d'ufficio), corrispondente a un tasso di crescita del +0,34%. Il ritmo di sviluppo del Reatino fa meglio della media nazionale (+0,32%), portando lo stock provinciale a 14.054 imprese registrate.</w:t>
      </w:r>
    </w:p>
    <w:p w14:paraId="556541F8" w14:textId="473F137A" w:rsidR="00446A62" w:rsidRPr="00446A62" w:rsidRDefault="00446A62" w:rsidP="00446A62">
      <w:pPr>
        <w:widowControl w:val="0"/>
        <w:suppressAutoHyphens/>
        <w:autoSpaceDN w:val="0"/>
        <w:jc w:val="both"/>
        <w:textAlignment w:val="baseline"/>
        <w:rPr>
          <w:rFonts w:ascii="Atkinson Hyperlegible" w:hAnsi="Atkinson Hyperlegible" w:cs="Calibri"/>
          <w:color w:val="222222"/>
        </w:rPr>
      </w:pPr>
      <w:bookmarkStart w:id="1" w:name="_heading=h.4ujg6pg0b5oq"/>
      <w:bookmarkEnd w:id="1"/>
      <w:r w:rsidRPr="00446A62">
        <w:rPr>
          <w:rFonts w:ascii="Atkinson Hyperlegible" w:hAnsi="Atkinson Hyperlegible" w:cs="Calibri"/>
          <w:color w:val="222222"/>
        </w:rPr>
        <w:t>L'analisi per tipologia giuridica conferma come la crescita economica poggi in misura determinante sulle forme societarie più strutturate:</w:t>
      </w:r>
      <w:r>
        <w:rPr>
          <w:rFonts w:ascii="Atkinson Hyperlegible" w:hAnsi="Atkinson Hyperlegible" w:cs="Calibri"/>
          <w:color w:val="222222"/>
        </w:rPr>
        <w:t xml:space="preserve"> l</w:t>
      </w:r>
      <w:r w:rsidRPr="00446A62">
        <w:rPr>
          <w:rFonts w:ascii="Atkinson Hyperlegible" w:hAnsi="Atkinson Hyperlegible" w:cs="Calibri"/>
          <w:color w:val="222222"/>
        </w:rPr>
        <w:t>e società di capitali registrano</w:t>
      </w:r>
      <w:r>
        <w:rPr>
          <w:rFonts w:ascii="Atkinson Hyperlegible" w:hAnsi="Atkinson Hyperlegible" w:cs="Calibri"/>
          <w:color w:val="222222"/>
        </w:rPr>
        <w:t xml:space="preserve"> infatti</w:t>
      </w:r>
      <w:r w:rsidRPr="00446A62">
        <w:rPr>
          <w:rFonts w:ascii="Atkinson Hyperlegible" w:hAnsi="Atkinson Hyperlegible" w:cs="Calibri"/>
          <w:color w:val="222222"/>
        </w:rPr>
        <w:t xml:space="preserve"> incrementi superiori alla media regionale (+0,82%) e nazionale (+0,73%). A Viterbo l'aumento è del +0,93% (saldo di +82 imprese su 8.903 registrate), mentre a Rieti si attesta al +0,86% (saldo di +32 su 3.750 registrate). Anche le ditte individuali tornano a mostrare saldi positivi in entrambi i territori: a Rieti crescono del +0,15% (+13 unità), mentre a Viterbo avanzano del +0,05% (+11 unità). Le società di persone evidenziano una sostanziale tenuta: se nella Tuscia cedono appena 4 posizioni (-0,08%), nel Reatino si registra un saldo positivo di +1 unità (+0,08%), unico territorio dell'intero Lazio a chiudere il </w:t>
      </w:r>
      <w:r w:rsidRPr="00446A62">
        <w:rPr>
          <w:rFonts w:ascii="Atkinson Hyperlegible" w:hAnsi="Atkinson Hyperlegible" w:cs="Calibri"/>
          <w:color w:val="222222"/>
        </w:rPr>
        <w:lastRenderedPageBreak/>
        <w:t>trimestre con segno positivo per questa forma giuridica. Le altre forme (consorzi e cooperative) aumentano di 9 unità a Viterbo (+0,93%) e di 2 a Rieti (+0,39%).</w:t>
      </w:r>
    </w:p>
    <w:p w14:paraId="28A09C70" w14:textId="4D3FF07F" w:rsidR="00446A62" w:rsidRPr="00446A62" w:rsidRDefault="00446A62" w:rsidP="00446A62">
      <w:pPr>
        <w:keepNext/>
        <w:keepLines/>
        <w:suppressAutoHyphens/>
        <w:autoSpaceDN w:val="0"/>
        <w:jc w:val="both"/>
        <w:textAlignment w:val="baseline"/>
        <w:outlineLvl w:val="2"/>
        <w:rPr>
          <w:rFonts w:ascii="Atkinson Hyperlegible" w:hAnsi="Atkinson Hyperlegible" w:cs="Calibri"/>
          <w:color w:val="222222"/>
        </w:rPr>
      </w:pPr>
      <w:bookmarkStart w:id="2" w:name="_heading=h.aoy7defkuc4j"/>
      <w:bookmarkStart w:id="3" w:name="_heading=h.loz05zu9xxhg"/>
      <w:bookmarkEnd w:id="2"/>
      <w:bookmarkEnd w:id="3"/>
      <w:r w:rsidRPr="00446A62">
        <w:rPr>
          <w:rFonts w:ascii="Atkinson Hyperlegible" w:hAnsi="Atkinson Hyperlegible" w:cs="Calibri"/>
          <w:color w:val="222222"/>
        </w:rPr>
        <w:t>Analizzando i settori economici brillano i servizi avanzati e finanziari</w:t>
      </w:r>
      <w:r>
        <w:rPr>
          <w:rFonts w:ascii="Atkinson Hyperlegible" w:hAnsi="Atkinson Hyperlegible" w:cs="Calibri"/>
          <w:color w:val="222222"/>
        </w:rPr>
        <w:t>,</w:t>
      </w:r>
      <w:r w:rsidRPr="00446A62">
        <w:rPr>
          <w:rFonts w:ascii="Atkinson Hyperlegible" w:hAnsi="Atkinson Hyperlegible" w:cs="Calibri"/>
          <w:color w:val="222222"/>
        </w:rPr>
        <w:t xml:space="preserve"> tengono ancora le costruzioni</w:t>
      </w:r>
      <w:r>
        <w:rPr>
          <w:rFonts w:ascii="Atkinson Hyperlegible" w:hAnsi="Atkinson Hyperlegible" w:cs="Calibri"/>
          <w:color w:val="222222"/>
        </w:rPr>
        <w:t>.</w:t>
      </w:r>
    </w:p>
    <w:p w14:paraId="37938A16" w14:textId="1136CD6A" w:rsidR="00446A62" w:rsidRPr="00446A62" w:rsidRDefault="00446A62" w:rsidP="00446A62">
      <w:pPr>
        <w:widowControl w:val="0"/>
        <w:suppressAutoHyphens/>
        <w:autoSpaceDN w:val="0"/>
        <w:jc w:val="both"/>
        <w:textAlignment w:val="baseline"/>
        <w:rPr>
          <w:rFonts w:ascii="Atkinson Hyperlegible" w:hAnsi="Atkinson Hyperlegible" w:cs="Calibri"/>
          <w:color w:val="222222"/>
        </w:rPr>
      </w:pPr>
      <w:r w:rsidRPr="00446A62">
        <w:rPr>
          <w:rFonts w:ascii="Atkinson Hyperlegible" w:hAnsi="Atkinson Hyperlegible" w:cs="Calibri"/>
          <w:color w:val="222222"/>
        </w:rPr>
        <w:t>L'articolazione settoriale riflette la transizione verso il terziario a maggior valore aggiunto</w:t>
      </w:r>
      <w:r>
        <w:rPr>
          <w:rFonts w:ascii="Atkinson Hyperlegible" w:hAnsi="Atkinson Hyperlegible" w:cs="Calibri"/>
          <w:color w:val="222222"/>
        </w:rPr>
        <w:t>. A</w:t>
      </w:r>
      <w:r w:rsidRPr="00446A62">
        <w:rPr>
          <w:rFonts w:ascii="Atkinson Hyperlegible" w:hAnsi="Atkinson Hyperlegible" w:cs="Calibri"/>
          <w:color w:val="222222"/>
        </w:rPr>
        <w:t xml:space="preserve"> Rieti guidano la crescita le </w:t>
      </w:r>
      <w:r>
        <w:rPr>
          <w:rFonts w:ascii="Atkinson Hyperlegible" w:hAnsi="Atkinson Hyperlegible" w:cs="Calibri"/>
          <w:color w:val="222222"/>
        </w:rPr>
        <w:t>a</w:t>
      </w:r>
      <w:r w:rsidRPr="00446A62">
        <w:rPr>
          <w:rFonts w:ascii="Atkinson Hyperlegible" w:hAnsi="Atkinson Hyperlegible" w:cs="Calibri"/>
          <w:color w:val="222222"/>
        </w:rPr>
        <w:t xml:space="preserve">ttività amministrative e di supporto con un balzo del +2,14%, seguite dalle </w:t>
      </w:r>
      <w:r>
        <w:rPr>
          <w:rFonts w:ascii="Atkinson Hyperlegible" w:hAnsi="Atkinson Hyperlegible" w:cs="Calibri"/>
          <w:color w:val="222222"/>
        </w:rPr>
        <w:t>a</w:t>
      </w:r>
      <w:r w:rsidRPr="00446A62">
        <w:rPr>
          <w:rFonts w:ascii="Atkinson Hyperlegible" w:hAnsi="Atkinson Hyperlegible" w:cs="Calibri"/>
          <w:color w:val="222222"/>
        </w:rPr>
        <w:t xml:space="preserve">ttività professionali, scientifiche e tecniche a quota +1,02%. Nel Viterbese i servizi di supporto avanzano del +0,89% e le attività professionali del +0,33%. Anche le </w:t>
      </w:r>
      <w:r>
        <w:rPr>
          <w:rFonts w:ascii="Atkinson Hyperlegible" w:hAnsi="Atkinson Hyperlegible" w:cs="Calibri"/>
          <w:color w:val="222222"/>
        </w:rPr>
        <w:t>a</w:t>
      </w:r>
      <w:r w:rsidRPr="00446A62">
        <w:rPr>
          <w:rFonts w:ascii="Atkinson Hyperlegible" w:hAnsi="Atkinson Hyperlegible" w:cs="Calibri"/>
          <w:color w:val="222222"/>
        </w:rPr>
        <w:t>ttività finanziarie e assicurative confermano il ciclo espansivo già osservato nella prima parte dell’anno, mettendo a segno un +1,57% a Rieti e un +1,32% a Viterbo.</w:t>
      </w:r>
    </w:p>
    <w:p w14:paraId="32254C1A" w14:textId="456BBA5F" w:rsidR="00446A62" w:rsidRPr="00446A62" w:rsidRDefault="00446A62" w:rsidP="00446A62">
      <w:pPr>
        <w:widowControl w:val="0"/>
        <w:suppressAutoHyphens/>
        <w:autoSpaceDN w:val="0"/>
        <w:jc w:val="both"/>
        <w:textAlignment w:val="baseline"/>
        <w:rPr>
          <w:rFonts w:ascii="Atkinson Hyperlegible" w:hAnsi="Atkinson Hyperlegible" w:cs="Calibri"/>
          <w:color w:val="222222"/>
        </w:rPr>
      </w:pPr>
      <w:r w:rsidRPr="00446A62">
        <w:rPr>
          <w:rFonts w:ascii="Atkinson Hyperlegible" w:hAnsi="Atkinson Hyperlegible" w:cs="Calibri"/>
          <w:color w:val="222222"/>
        </w:rPr>
        <w:t xml:space="preserve">Il settore delle </w:t>
      </w:r>
      <w:r>
        <w:rPr>
          <w:rFonts w:ascii="Atkinson Hyperlegible" w:hAnsi="Atkinson Hyperlegible" w:cs="Calibri"/>
          <w:color w:val="222222"/>
        </w:rPr>
        <w:t>c</w:t>
      </w:r>
      <w:r w:rsidRPr="00446A62">
        <w:rPr>
          <w:rFonts w:ascii="Atkinson Hyperlegible" w:hAnsi="Atkinson Hyperlegible" w:cs="Calibri"/>
          <w:color w:val="222222"/>
        </w:rPr>
        <w:t xml:space="preserve">ostruzioni si mantiene in territorio positivo in entrambe le province, registrando un +0,22% a Rieti ed un +0,13% nella Tuscia. Anche </w:t>
      </w:r>
      <w:r>
        <w:rPr>
          <w:rFonts w:ascii="Atkinson Hyperlegible" w:hAnsi="Atkinson Hyperlegible" w:cs="Calibri"/>
          <w:color w:val="222222"/>
        </w:rPr>
        <w:t>t</w:t>
      </w:r>
      <w:r w:rsidRPr="00446A62">
        <w:rPr>
          <w:rFonts w:ascii="Atkinson Hyperlegible" w:hAnsi="Atkinson Hyperlegible" w:cs="Calibri"/>
          <w:color w:val="222222"/>
        </w:rPr>
        <w:t xml:space="preserve">rasporti e logistica crescono: +0,81% a Rieti e +0,42% a Viterbo. In difficoltà, invece, i settori più tradizionali: in particolare il </w:t>
      </w:r>
      <w:r>
        <w:rPr>
          <w:rFonts w:ascii="Atkinson Hyperlegible" w:hAnsi="Atkinson Hyperlegible" w:cs="Calibri"/>
          <w:color w:val="222222"/>
        </w:rPr>
        <w:t>c</w:t>
      </w:r>
      <w:r w:rsidRPr="00446A62">
        <w:rPr>
          <w:rFonts w:ascii="Atkinson Hyperlegible" w:hAnsi="Atkinson Hyperlegible" w:cs="Calibri"/>
          <w:color w:val="222222"/>
        </w:rPr>
        <w:t>ommercio, che registra una contrazione sia a Rieti (-0,92%) sia a Viterbo (-0,33%). L'</w:t>
      </w:r>
      <w:r>
        <w:rPr>
          <w:rFonts w:ascii="Atkinson Hyperlegible" w:hAnsi="Atkinson Hyperlegible" w:cs="Calibri"/>
          <w:color w:val="222222"/>
        </w:rPr>
        <w:t>a</w:t>
      </w:r>
      <w:r w:rsidRPr="00446A62">
        <w:rPr>
          <w:rFonts w:ascii="Atkinson Hyperlegible" w:hAnsi="Atkinson Hyperlegible" w:cs="Calibri"/>
          <w:color w:val="222222"/>
        </w:rPr>
        <w:t xml:space="preserve">gricoltura flette lievemente, -0,15% a Rieti e -0,10% a Viterbo. Anche nelle </w:t>
      </w:r>
      <w:r>
        <w:rPr>
          <w:rFonts w:ascii="Atkinson Hyperlegible" w:hAnsi="Atkinson Hyperlegible" w:cs="Calibri"/>
          <w:color w:val="222222"/>
        </w:rPr>
        <w:t>a</w:t>
      </w:r>
      <w:r w:rsidRPr="00446A62">
        <w:rPr>
          <w:rFonts w:ascii="Atkinson Hyperlegible" w:hAnsi="Atkinson Hyperlegible" w:cs="Calibri"/>
          <w:color w:val="222222"/>
        </w:rPr>
        <w:t xml:space="preserve">ttività di alloggio e ristorazione si evidenzia un saldo negativo di 4 unità a Rieti (-0,38%) e di 5 a Viterbo (-0,20%), mentre la </w:t>
      </w:r>
      <w:r>
        <w:rPr>
          <w:rFonts w:ascii="Atkinson Hyperlegible" w:hAnsi="Atkinson Hyperlegible" w:cs="Calibri"/>
          <w:color w:val="222222"/>
        </w:rPr>
        <w:t>m</w:t>
      </w:r>
      <w:r w:rsidRPr="00446A62">
        <w:rPr>
          <w:rFonts w:ascii="Atkinson Hyperlegible" w:hAnsi="Atkinson Hyperlegible" w:cs="Calibri"/>
          <w:color w:val="222222"/>
        </w:rPr>
        <w:t>anifattura chiude in perfetto pareggio nella Tuscia e con un tasso negativo del -0,38% nel Reatino.</w:t>
      </w:r>
    </w:p>
    <w:p w14:paraId="5BE560AE" w14:textId="77777777" w:rsidR="00446A62" w:rsidRPr="00446A62" w:rsidRDefault="00446A62" w:rsidP="00446A62">
      <w:pPr>
        <w:widowControl w:val="0"/>
        <w:suppressAutoHyphens/>
        <w:autoSpaceDN w:val="0"/>
        <w:ind w:left="360"/>
        <w:jc w:val="both"/>
        <w:textAlignment w:val="baseline"/>
        <w:rPr>
          <w:rFonts w:ascii="Atkinson Hyperlegible" w:hAnsi="Atkinson Hyperlegible" w:cs="Calibri"/>
          <w:color w:val="222222"/>
        </w:rPr>
      </w:pPr>
    </w:p>
    <w:p w14:paraId="09BAC7E2" w14:textId="77777777" w:rsidR="00446A62" w:rsidRPr="00446A62" w:rsidRDefault="00446A62" w:rsidP="00446A62">
      <w:pPr>
        <w:widowControl w:val="0"/>
        <w:suppressAutoHyphens/>
        <w:autoSpaceDN w:val="0"/>
        <w:ind w:left="57"/>
        <w:jc w:val="both"/>
        <w:textAlignment w:val="baseline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5D92E651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  <w:bookmarkStart w:id="4" w:name="_heading=h.k8eq0r4a7yya"/>
      <w:bookmarkEnd w:id="4"/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Tabella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1 – Nati-</w:t>
      </w:r>
      <w:r w:rsidRPr="00446A62">
        <w:rPr>
          <w:rFonts w:ascii="Atkinson Hyperlegible" w:hAnsi="Atkinson Hyperlegible" w:cs="Calibri"/>
          <w:color w:val="222222"/>
        </w:rPr>
        <w:t>mortalità</w:t>
      </w:r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per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classi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di forma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giuridica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(III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trimestre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2026)</w:t>
      </w:r>
    </w:p>
    <w:p w14:paraId="679A9A9F" w14:textId="77777777" w:rsidR="00446A62" w:rsidRPr="00446A62" w:rsidRDefault="00446A62" w:rsidP="00446A62">
      <w:pPr>
        <w:widowControl w:val="0"/>
        <w:suppressAutoHyphens/>
        <w:autoSpaceDN w:val="0"/>
        <w:spacing w:after="200" w:line="276" w:lineRule="auto"/>
        <w:textAlignment w:val="baseline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 xml:space="preserve">Tassi di </w:t>
      </w:r>
      <w:proofErr w:type="spellStart"/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>crescita</w:t>
      </w:r>
      <w:proofErr w:type="spellEnd"/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 xml:space="preserve"> </w:t>
      </w:r>
      <w:proofErr w:type="spellStart"/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>trimestrali</w:t>
      </w:r>
      <w:proofErr w:type="spellEnd"/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 xml:space="preserve"> % </w:t>
      </w:r>
      <w:proofErr w:type="spellStart"/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>calcolati</w:t>
      </w:r>
      <w:proofErr w:type="spellEnd"/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 xml:space="preserve"> rispetto al 30 </w:t>
      </w:r>
      <w:proofErr w:type="spellStart"/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>giugno</w:t>
      </w:r>
      <w:proofErr w:type="spellEnd"/>
      <w:r w:rsidRPr="00446A62">
        <w:rPr>
          <w:rFonts w:ascii="Google Sans Text" w:eastAsia="Google Sans Text" w:hAnsi="Google Sans Text" w:cs="Google Sans Text"/>
          <w:i/>
          <w:iCs/>
          <w:sz w:val="22"/>
          <w:szCs w:val="22"/>
          <w:lang w:val="en-US" w:eastAsia="zh-CN" w:bidi="hi-IN"/>
        </w:rPr>
        <w:t xml:space="preserve"> 2026</w:t>
      </w:r>
    </w:p>
    <w:tbl>
      <w:tblPr>
        <w:tblW w:w="5257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2"/>
        <w:gridCol w:w="866"/>
        <w:gridCol w:w="942"/>
        <w:gridCol w:w="1156"/>
        <w:gridCol w:w="862"/>
        <w:gridCol w:w="862"/>
      </w:tblGrid>
      <w:tr w:rsidR="00446A62" w:rsidRPr="00446A62" w14:paraId="2C250F39" w14:textId="77777777" w:rsidTr="00446A62">
        <w:trPr>
          <w:tblHeader/>
          <w:jc w:val="center"/>
        </w:trPr>
        <w:tc>
          <w:tcPr>
            <w:tcW w:w="2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AC6DD" w14:textId="77777777" w:rsidR="00446A62" w:rsidRPr="00446A62" w:rsidRDefault="00446A62" w:rsidP="00446A62">
            <w:pPr>
              <w:widowControl w:val="0"/>
              <w:tabs>
                <w:tab w:val="right" w:pos="4752"/>
              </w:tabs>
              <w:suppressAutoHyphens/>
              <w:autoSpaceDN w:val="0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proofErr w:type="spellStart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Territorio</w:t>
            </w:r>
            <w:proofErr w:type="spellEnd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ab/>
            </w:r>
          </w:p>
        </w:tc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BE4DA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 xml:space="preserve">Società di </w:t>
            </w:r>
            <w:proofErr w:type="spellStart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capitali</w:t>
            </w:r>
            <w:proofErr w:type="spellEnd"/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74D7F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 xml:space="preserve">Società di </w:t>
            </w:r>
            <w:proofErr w:type="spellStart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persone</w:t>
            </w:r>
            <w:proofErr w:type="spellEnd"/>
          </w:p>
        </w:tc>
        <w:tc>
          <w:tcPr>
            <w:tcW w:w="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4D3DC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 xml:space="preserve">Ditte </w:t>
            </w:r>
            <w:proofErr w:type="spellStart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individuali</w:t>
            </w:r>
            <w:proofErr w:type="spellEnd"/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66C8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proofErr w:type="spellStart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Altre</w:t>
            </w:r>
            <w:proofErr w:type="spellEnd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 xml:space="preserve"> </w:t>
            </w:r>
            <w:proofErr w:type="spellStart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forme</w:t>
            </w:r>
            <w:proofErr w:type="spellEnd"/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3C18C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proofErr w:type="spellStart"/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Totale</w:t>
            </w:r>
            <w:proofErr w:type="spellEnd"/>
          </w:p>
        </w:tc>
      </w:tr>
      <w:tr w:rsidR="00446A62" w:rsidRPr="00446A62" w14:paraId="654321F2" w14:textId="77777777" w:rsidTr="00446A62">
        <w:trPr>
          <w:jc w:val="center"/>
        </w:trPr>
        <w:tc>
          <w:tcPr>
            <w:tcW w:w="2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5BED2" w14:textId="77777777" w:rsidR="00446A62" w:rsidRPr="00446A62" w:rsidRDefault="00446A62" w:rsidP="00446A62">
            <w:pPr>
              <w:widowControl w:val="0"/>
              <w:suppressAutoHyphens/>
              <w:autoSpaceDN w:val="0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VITERBO</w:t>
            </w:r>
          </w:p>
        </w:tc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65235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+0,93%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A5E1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-0,08%</w:t>
            </w:r>
          </w:p>
        </w:tc>
        <w:tc>
          <w:tcPr>
            <w:tcW w:w="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46E6D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+0,05%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CFC3B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+0,93%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5127C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+0,27%</w:t>
            </w:r>
          </w:p>
        </w:tc>
      </w:tr>
      <w:tr w:rsidR="00446A62" w:rsidRPr="00446A62" w14:paraId="4BABDF3F" w14:textId="77777777" w:rsidTr="00446A62">
        <w:trPr>
          <w:jc w:val="center"/>
        </w:trPr>
        <w:tc>
          <w:tcPr>
            <w:tcW w:w="2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2757" w14:textId="77777777" w:rsidR="00446A62" w:rsidRPr="00446A62" w:rsidRDefault="00446A62" w:rsidP="00446A62">
            <w:pPr>
              <w:widowControl w:val="0"/>
              <w:suppressAutoHyphens/>
              <w:autoSpaceDN w:val="0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RIETI</w:t>
            </w:r>
          </w:p>
        </w:tc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41A0E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+0,86%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8890A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+0,08%</w:t>
            </w:r>
          </w:p>
        </w:tc>
        <w:tc>
          <w:tcPr>
            <w:tcW w:w="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E2B82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+0,15%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80321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+0,39%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CC7DA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+0,34%</w:t>
            </w:r>
          </w:p>
        </w:tc>
      </w:tr>
      <w:tr w:rsidR="00446A62" w:rsidRPr="00446A62" w14:paraId="127574BD" w14:textId="77777777" w:rsidTr="00446A62">
        <w:trPr>
          <w:jc w:val="center"/>
        </w:trPr>
        <w:tc>
          <w:tcPr>
            <w:tcW w:w="2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40B1" w14:textId="77777777" w:rsidR="00446A62" w:rsidRPr="00446A62" w:rsidRDefault="00446A62" w:rsidP="00446A62">
            <w:pPr>
              <w:widowControl w:val="0"/>
              <w:suppressAutoHyphens/>
              <w:autoSpaceDN w:val="0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LAZIO</w:t>
            </w:r>
          </w:p>
        </w:tc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E80BE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+0,82%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DECF1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-0,18%</w:t>
            </w:r>
          </w:p>
        </w:tc>
        <w:tc>
          <w:tcPr>
            <w:tcW w:w="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78D07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+0,24%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A1737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+0,26%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725E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+0,51%</w:t>
            </w:r>
          </w:p>
        </w:tc>
      </w:tr>
      <w:tr w:rsidR="00446A62" w:rsidRPr="00446A62" w14:paraId="48244014" w14:textId="77777777" w:rsidTr="00446A62">
        <w:trPr>
          <w:jc w:val="center"/>
        </w:trPr>
        <w:tc>
          <w:tcPr>
            <w:tcW w:w="2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426A" w14:textId="77777777" w:rsidR="00446A62" w:rsidRPr="00446A62" w:rsidRDefault="00446A62" w:rsidP="00446A62">
            <w:pPr>
              <w:widowControl w:val="0"/>
              <w:suppressAutoHyphens/>
              <w:autoSpaceDN w:val="0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ITALIA</w:t>
            </w:r>
          </w:p>
        </w:tc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CA87C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+0,73%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87DEF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-0,17%</w:t>
            </w:r>
          </w:p>
        </w:tc>
        <w:tc>
          <w:tcPr>
            <w:tcW w:w="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3E7FC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+0,18%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5DD3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+0,11%</w:t>
            </w:r>
          </w:p>
        </w:tc>
        <w:tc>
          <w:tcPr>
            <w:tcW w:w="4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77019" w14:textId="77777777" w:rsidR="00446A62" w:rsidRPr="00446A62" w:rsidRDefault="00446A62" w:rsidP="00446A6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Google Sans Text" w:eastAsia="Google Sans Text" w:hAnsi="Google Sans Text" w:cs="Google Sans Text"/>
                <w:sz w:val="22"/>
                <w:szCs w:val="22"/>
                <w:lang w:val="en-US" w:eastAsia="zh-CN" w:bidi="hi-IN"/>
              </w:rPr>
            </w:pPr>
            <w:r w:rsidRPr="00446A62">
              <w:rPr>
                <w:rFonts w:ascii="Google Sans Text" w:eastAsia="Google Sans Text" w:hAnsi="Google Sans Text" w:cs="Google Sans Text"/>
                <w:b/>
                <w:bCs/>
                <w:sz w:val="22"/>
                <w:szCs w:val="22"/>
                <w:lang w:val="en-US" w:eastAsia="zh-CN" w:bidi="hi-IN"/>
              </w:rPr>
              <w:t>+0,32%</w:t>
            </w:r>
          </w:p>
        </w:tc>
      </w:tr>
    </w:tbl>
    <w:p w14:paraId="31BB26AB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73C73B12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3D321049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44A785FA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69CBB045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463628D9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26C9E83F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2ADF8371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5BC255A0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495BB138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5DAA7FDE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70F84F46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0106124A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60F85D0C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33169018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7AAFDE58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47F1CEAE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2292B4AA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Tabella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2 – III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trimestre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2026 per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settori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nelle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due province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dell’Alto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Lazio</w:t>
      </w:r>
    </w:p>
    <w:p w14:paraId="7129B439" w14:textId="77777777" w:rsidR="00446A62" w:rsidRPr="00446A62" w:rsidRDefault="00446A62" w:rsidP="00446A62">
      <w:pPr>
        <w:shd w:val="clear" w:color="auto" w:fill="FFFFFF"/>
        <w:jc w:val="both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Dati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assoluti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e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tassi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di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variazione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% </w:t>
      </w:r>
      <w:proofErr w:type="spellStart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>dello</w:t>
      </w:r>
      <w:proofErr w:type="spellEnd"/>
      <w:r w:rsidRPr="00446A62"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  <w:t xml:space="preserve"> stock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7"/>
        <w:gridCol w:w="1575"/>
        <w:gridCol w:w="1498"/>
        <w:gridCol w:w="1497"/>
        <w:gridCol w:w="1497"/>
      </w:tblGrid>
      <w:tr w:rsidR="00446A62" w:rsidRPr="00446A62" w14:paraId="27E24FE5" w14:textId="77777777" w:rsidTr="00FC313D">
        <w:trPr>
          <w:trHeight w:val="288"/>
        </w:trPr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E012" w14:textId="77777777" w:rsidR="00446A62" w:rsidRPr="00446A62" w:rsidRDefault="00446A62" w:rsidP="00446A6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80C00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Rieti</w:t>
            </w:r>
          </w:p>
        </w:tc>
        <w:tc>
          <w:tcPr>
            <w:tcW w:w="17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1205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Viterbo</w:t>
            </w:r>
          </w:p>
        </w:tc>
      </w:tr>
      <w:tr w:rsidR="00446A62" w:rsidRPr="00446A62" w14:paraId="7634141C" w14:textId="77777777" w:rsidTr="00FC313D">
        <w:trPr>
          <w:trHeight w:val="768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D710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Settore di attività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569B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Imprese Registrate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5152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Var % 3° trimestre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AEE6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Imprese Registrate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8DE9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Var % 3° trimestre</w:t>
            </w:r>
          </w:p>
        </w:tc>
      </w:tr>
      <w:tr w:rsidR="00446A62" w:rsidRPr="00446A62" w14:paraId="28C23801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68AA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Agricoltura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00A3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3.376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4AC41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-0,15%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365E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10.797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9E8C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-0,10%</w:t>
            </w:r>
          </w:p>
        </w:tc>
      </w:tr>
      <w:tr w:rsidR="00446A62" w:rsidRPr="00446A62" w14:paraId="4A902E2A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3B5B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Attività manifatturiere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E65B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F1CC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-0,38%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68E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1.898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5816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</w:tr>
      <w:tr w:rsidR="00446A62" w:rsidRPr="00446A62" w14:paraId="1777A3B9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E9DC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Costruzioni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36648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2.325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84F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0,22%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C309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4.749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F8CD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0,13%</w:t>
            </w:r>
          </w:p>
        </w:tc>
      </w:tr>
      <w:tr w:rsidR="00446A62" w:rsidRPr="00446A62" w14:paraId="1D519C78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9C1D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Commercio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EF4F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2.259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7D52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-0,92%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818B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6.368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614D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-0,33%</w:t>
            </w:r>
          </w:p>
        </w:tc>
      </w:tr>
      <w:tr w:rsidR="00446A62" w:rsidRPr="00446A62" w14:paraId="44D13399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64BC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Trasporto e magazzinaggio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628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B3E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0,81%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7D1B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478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6CFF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0,42%</w:t>
            </w:r>
          </w:p>
        </w:tc>
      </w:tr>
      <w:tr w:rsidR="00446A62" w:rsidRPr="00446A62" w14:paraId="46DF6CE1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60EE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Alloggio e ristorazione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56F6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1.061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06AB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-0,38%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85CB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2.503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9503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-0,20%</w:t>
            </w:r>
          </w:p>
        </w:tc>
      </w:tr>
      <w:tr w:rsidR="00446A62" w:rsidRPr="00446A62" w14:paraId="2A79A254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D6F3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Comunicazione e informazione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C846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EE69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8D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D9A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</w:tr>
      <w:tr w:rsidR="00446A62" w:rsidRPr="00446A62" w14:paraId="04F93A67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2F02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Informatica e </w:t>
            </w:r>
            <w:proofErr w:type="spellStart"/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telecom</w:t>
            </w:r>
            <w:proofErr w:type="spellEnd"/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25EF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233C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6D5E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8E50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0,41%</w:t>
            </w:r>
          </w:p>
        </w:tc>
      </w:tr>
      <w:tr w:rsidR="00446A62" w:rsidRPr="00446A62" w14:paraId="6C0B72B3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242C1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Attività fina e </w:t>
            </w:r>
            <w:proofErr w:type="spellStart"/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assic</w:t>
            </w:r>
            <w:proofErr w:type="spellEnd"/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CEF0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AAB73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1,57%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2195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543EC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1,32%</w:t>
            </w:r>
          </w:p>
        </w:tc>
      </w:tr>
      <w:tr w:rsidR="00446A62" w:rsidRPr="00446A62" w14:paraId="0644D9E3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1F30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Attività immobiliari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261E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10C9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-0,31%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B83A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1.179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C4E4D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0,17%</w:t>
            </w:r>
          </w:p>
        </w:tc>
      </w:tr>
      <w:tr w:rsidR="00446A62" w:rsidRPr="00446A62" w14:paraId="77A9B292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7AF6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Attività prof e </w:t>
            </w:r>
            <w:proofErr w:type="spellStart"/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scient</w:t>
            </w:r>
            <w:proofErr w:type="spellEnd"/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EA44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DD55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1,02%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13A5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909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96DE4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0,33%</w:t>
            </w:r>
          </w:p>
        </w:tc>
      </w:tr>
      <w:tr w:rsidR="00446A62" w:rsidRPr="00446A62" w14:paraId="0393A069" w14:textId="77777777" w:rsidTr="00FC313D">
        <w:trPr>
          <w:trHeight w:val="888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76B6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Attività amministrative e di supporto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FEB5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3062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2,14%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EF625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1.015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BB6A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0,89%</w:t>
            </w:r>
          </w:p>
        </w:tc>
      </w:tr>
      <w:tr w:rsidR="00446A62" w:rsidRPr="00446A62" w14:paraId="3FDE7D63" w14:textId="77777777" w:rsidTr="00FC313D">
        <w:trPr>
          <w:trHeight w:val="768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D99E2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Istruzione sanità e assistenza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566B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5EBC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2D7D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CA0F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0,00%</w:t>
            </w:r>
          </w:p>
        </w:tc>
      </w:tr>
      <w:tr w:rsidR="00446A62" w:rsidRPr="00446A62" w14:paraId="287036CD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13EF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Altri servizi alla persona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90EA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1019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39B9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0,12%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4A73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2.488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C1E4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0,44%</w:t>
            </w:r>
          </w:p>
        </w:tc>
      </w:tr>
      <w:tr w:rsidR="00446A62" w:rsidRPr="00446A62" w14:paraId="60D26BBD" w14:textId="77777777" w:rsidTr="00FC313D">
        <w:trPr>
          <w:trHeight w:hRule="exact" w:val="567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18B5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Imprese n.c.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7C779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947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4034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5,93%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7DD2A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2.089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58AC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color w:val="000000"/>
                <w:sz w:val="22"/>
                <w:szCs w:val="22"/>
              </w:rPr>
              <w:t>4,61%</w:t>
            </w:r>
          </w:p>
        </w:tc>
      </w:tr>
      <w:tr w:rsidR="00446A62" w:rsidRPr="00446A62" w14:paraId="720BBC85" w14:textId="77777777" w:rsidTr="00FC313D">
        <w:trPr>
          <w:trHeight w:val="432"/>
        </w:trPr>
        <w:tc>
          <w:tcPr>
            <w:tcW w:w="1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26C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TOTALE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5019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14.054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A494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0,34%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7EE7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36.068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6C82" w14:textId="77777777" w:rsidR="00446A62" w:rsidRPr="00446A62" w:rsidRDefault="00446A62" w:rsidP="00446A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6A6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0,27%</w:t>
            </w:r>
          </w:p>
        </w:tc>
      </w:tr>
    </w:tbl>
    <w:p w14:paraId="474C3FEA" w14:textId="77777777" w:rsidR="00446A62" w:rsidRPr="00446A62" w:rsidRDefault="00446A62" w:rsidP="00446A62">
      <w:pPr>
        <w:widowControl w:val="0"/>
        <w:suppressAutoHyphens/>
        <w:autoSpaceDN w:val="0"/>
        <w:spacing w:after="200" w:line="276" w:lineRule="auto"/>
        <w:textAlignment w:val="baseline"/>
        <w:rPr>
          <w:rFonts w:ascii="Google Sans Text" w:eastAsia="Google Sans Text" w:hAnsi="Google Sans Text" w:cs="Google Sans Text"/>
          <w:sz w:val="22"/>
          <w:szCs w:val="22"/>
          <w:lang w:val="en-US" w:eastAsia="zh-CN" w:bidi="hi-IN"/>
        </w:rPr>
      </w:pPr>
    </w:p>
    <w:p w14:paraId="367840EF" w14:textId="77777777" w:rsidR="003210CE" w:rsidRDefault="003210CE" w:rsidP="003210CE">
      <w:pPr>
        <w:jc w:val="both"/>
        <w:rPr>
          <w:rFonts w:ascii="Atkinson Hyperlegible" w:hAnsi="Atkinson Hyperlegible" w:cstheme="minorHAnsi"/>
          <w:bCs/>
          <w:shd w:val="clear" w:color="auto" w:fill="FFFFFF"/>
        </w:rPr>
      </w:pPr>
    </w:p>
    <w:p w14:paraId="0A1FB68D" w14:textId="77777777" w:rsidR="00251507" w:rsidRPr="00731BFE" w:rsidRDefault="006770AC" w:rsidP="00B1192D">
      <w:pPr>
        <w:jc w:val="both"/>
        <w:rPr>
          <w:rFonts w:ascii="Atkinson Hyperlegible" w:hAnsi="Atkinson Hyperlegible" w:cs="Calibri"/>
          <w:i/>
          <w:iCs/>
        </w:rPr>
      </w:pPr>
      <w:r w:rsidRPr="00731BFE">
        <w:rPr>
          <w:rFonts w:ascii="Atkinson Hyperlegible" w:hAnsi="Atkinson Hyperlegible" w:cstheme="minorHAnsi"/>
          <w:i/>
          <w:iCs/>
        </w:rPr>
        <w:t>Riservato ai giornalisti: per ulteriori informazioni contattare la Camera di Commercio di Rieti-Viterbo, Paola Rita Nives Cuzzocrea (tel. 338.4096399)</w:t>
      </w:r>
    </w:p>
    <w:sectPr w:rsidR="00251507" w:rsidRPr="00731BFE" w:rsidSect="00DA7FAD">
      <w:headerReference w:type="default" r:id="rId7"/>
      <w:footerReference w:type="default" r:id="rId8"/>
      <w:headerReference w:type="first" r:id="rId9"/>
      <w:pgSz w:w="11906" w:h="16838"/>
      <w:pgMar w:top="567" w:right="1701" w:bottom="1134" w:left="1701" w:header="720" w:footer="157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C1C64" w14:textId="77777777" w:rsidR="005248F4" w:rsidRDefault="005248F4">
      <w:r>
        <w:separator/>
      </w:r>
    </w:p>
  </w:endnote>
  <w:endnote w:type="continuationSeparator" w:id="0">
    <w:p w14:paraId="3DFF44AE" w14:textId="77777777" w:rsidR="005248F4" w:rsidRDefault="0052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tkinson Hyperlegible">
    <w:altName w:val="Calibri"/>
    <w:panose1 w:val="00000000000000000000"/>
    <w:charset w:val="00"/>
    <w:family w:val="auto"/>
    <w:pitch w:val="variable"/>
    <w:sig w:usb0="800000EF" w:usb1="0000204B" w:usb2="00000000" w:usb3="00000000" w:csb0="00000003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Google Sans Text">
    <w:altName w:val="Calibri"/>
    <w:charset w:val="00"/>
    <w:family w:val="auto"/>
    <w:pitch w:val="variable"/>
  </w:font>
  <w:font w:name="Fedra Sans Std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332B" w14:textId="77777777" w:rsidR="00C919C3" w:rsidRPr="0063215F" w:rsidRDefault="00C919C3" w:rsidP="00C919C3">
    <w:pPr>
      <w:pStyle w:val="Intestazione"/>
      <w:tabs>
        <w:tab w:val="clear" w:pos="9638"/>
        <w:tab w:val="right" w:pos="8931"/>
      </w:tabs>
      <w:jc w:val="right"/>
      <w:rPr>
        <w:rFonts w:ascii="Fedra Sans Std Light" w:hAnsi="Fedra Sans Std Light"/>
        <w:color w:val="071D49"/>
      </w:rPr>
    </w:pPr>
    <w:r w:rsidRPr="0063215F">
      <w:rPr>
        <w:rFonts w:ascii="Fedra Sans Std Light" w:hAnsi="Fedra Sans Std Light"/>
        <w:color w:val="071D49"/>
        <w:sz w:val="18"/>
        <w:szCs w:val="18"/>
      </w:rPr>
      <w:t xml:space="preserve">Pag.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PAGE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03BF8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  <w:r w:rsidRPr="0063215F">
      <w:rPr>
        <w:rFonts w:ascii="Fedra Sans Std Light" w:hAnsi="Fedra Sans Std Light"/>
        <w:color w:val="071D49"/>
        <w:sz w:val="18"/>
        <w:szCs w:val="18"/>
      </w:rPr>
      <w:t xml:space="preserve"> di 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begin"/>
    </w:r>
    <w:r w:rsidRPr="0063215F">
      <w:rPr>
        <w:rFonts w:ascii="Fedra Sans Std Light" w:hAnsi="Fedra Sans Std Light"/>
        <w:b/>
        <w:color w:val="071D49"/>
        <w:sz w:val="18"/>
        <w:szCs w:val="18"/>
      </w:rPr>
      <w:instrText xml:space="preserve"> NUMPAGES \* ARABIC </w:instrTex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separate"/>
    </w:r>
    <w:r w:rsidR="00A03BF8">
      <w:rPr>
        <w:rFonts w:ascii="Fedra Sans Std Light" w:hAnsi="Fedra Sans Std Light"/>
        <w:b/>
        <w:noProof/>
        <w:color w:val="071D49"/>
        <w:sz w:val="18"/>
        <w:szCs w:val="18"/>
      </w:rPr>
      <w:t>2</w:t>
    </w:r>
    <w:r w:rsidRPr="0063215F">
      <w:rPr>
        <w:rFonts w:ascii="Fedra Sans Std Light" w:hAnsi="Fedra Sans Std Light"/>
        <w:b/>
        <w:color w:val="071D49"/>
        <w:sz w:val="18"/>
        <w:szCs w:val="18"/>
      </w:rPr>
      <w:fldChar w:fldCharType="end"/>
    </w:r>
  </w:p>
  <w:p w14:paraId="3479F946" w14:textId="77777777" w:rsidR="00C919C3" w:rsidRDefault="00C919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8D713" w14:textId="77777777" w:rsidR="005248F4" w:rsidRDefault="005248F4">
      <w:r>
        <w:separator/>
      </w:r>
    </w:p>
  </w:footnote>
  <w:footnote w:type="continuationSeparator" w:id="0">
    <w:p w14:paraId="3BDF0A1C" w14:textId="77777777" w:rsidR="005248F4" w:rsidRDefault="00524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028C" w14:textId="77777777" w:rsidR="00684BBD" w:rsidRPr="00684BBD" w:rsidRDefault="00684BBD" w:rsidP="008B2CE7">
    <w:pPr>
      <w:pStyle w:val="Intestazione"/>
      <w:rPr>
        <w:rFonts w:ascii="Fedra Sans Std Light" w:hAnsi="Fedra Sans Std Light" w:cs="Calibri"/>
        <w:color w:val="071D49"/>
        <w:sz w:val="20"/>
      </w:rPr>
    </w:pPr>
  </w:p>
  <w:p w14:paraId="3A9DA148" w14:textId="77777777" w:rsidR="00E06214" w:rsidRDefault="00E062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30CC1" w14:textId="77777777" w:rsidR="00684BBD" w:rsidRDefault="00AD4AAF">
    <w:pPr>
      <w:pStyle w:val="Intestazion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0758D05" wp14:editId="68AFF293">
          <wp:simplePos x="0" y="0"/>
          <wp:positionH relativeFrom="margin">
            <wp:posOffset>-1119505</wp:posOffset>
          </wp:positionH>
          <wp:positionV relativeFrom="margin">
            <wp:posOffset>-1151255</wp:posOffset>
          </wp:positionV>
          <wp:extent cx="7567295" cy="1702435"/>
          <wp:effectExtent l="0" t="0" r="0" b="0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70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1069832289" o:spid="_x0000_i1025" type="#_x0000_t75" style="width:50.25pt;height:50.25pt;visibility:visible;mso-wrap-style:square" o:bullet="t">
        <v:imagedata r:id="rId1" o:title=""/>
      </v:shape>
    </w:pict>
  </w:numPicBullet>
  <w:abstractNum w:abstractNumId="0" w15:restartNumberingAfterBreak="0">
    <w:nsid w:val="0ACC57F1"/>
    <w:multiLevelType w:val="hybridMultilevel"/>
    <w:tmpl w:val="825A5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181E"/>
    <w:multiLevelType w:val="hybridMultilevel"/>
    <w:tmpl w:val="EF3C76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03415D"/>
    <w:multiLevelType w:val="hybridMultilevel"/>
    <w:tmpl w:val="04C0AB5C"/>
    <w:lvl w:ilvl="0" w:tplc="960250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 w15:restartNumberingAfterBreak="0">
    <w:nsid w:val="7A9F7772"/>
    <w:multiLevelType w:val="hybridMultilevel"/>
    <w:tmpl w:val="069CCAFC"/>
    <w:lvl w:ilvl="0" w:tplc="76C60FF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229449">
    <w:abstractNumId w:val="11"/>
  </w:num>
  <w:num w:numId="2" w16cid:durableId="1545097287">
    <w:abstractNumId w:val="10"/>
  </w:num>
  <w:num w:numId="3" w16cid:durableId="249896518">
    <w:abstractNumId w:val="3"/>
  </w:num>
  <w:num w:numId="4" w16cid:durableId="2147121462">
    <w:abstractNumId w:val="4"/>
  </w:num>
  <w:num w:numId="5" w16cid:durableId="906264343">
    <w:abstractNumId w:val="2"/>
  </w:num>
  <w:num w:numId="6" w16cid:durableId="1708527692">
    <w:abstractNumId w:val="5"/>
  </w:num>
  <w:num w:numId="7" w16cid:durableId="2086101375">
    <w:abstractNumId w:val="6"/>
  </w:num>
  <w:num w:numId="8" w16cid:durableId="1586300506">
    <w:abstractNumId w:val="8"/>
  </w:num>
  <w:num w:numId="9" w16cid:durableId="1283462637">
    <w:abstractNumId w:val="9"/>
  </w:num>
  <w:num w:numId="10" w16cid:durableId="1448543473">
    <w:abstractNumId w:val="1"/>
  </w:num>
  <w:num w:numId="11" w16cid:durableId="683940601">
    <w:abstractNumId w:val="0"/>
  </w:num>
  <w:num w:numId="12" w16cid:durableId="1961186318">
    <w:abstractNumId w:val="7"/>
  </w:num>
  <w:num w:numId="13" w16cid:durableId="158317987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AF"/>
    <w:rsid w:val="00000F43"/>
    <w:rsid w:val="00007CD4"/>
    <w:rsid w:val="0001214F"/>
    <w:rsid w:val="00015623"/>
    <w:rsid w:val="000227FA"/>
    <w:rsid w:val="0002555E"/>
    <w:rsid w:val="00027F2E"/>
    <w:rsid w:val="00030FF0"/>
    <w:rsid w:val="00032186"/>
    <w:rsid w:val="00037385"/>
    <w:rsid w:val="000422C0"/>
    <w:rsid w:val="0004273F"/>
    <w:rsid w:val="00042D41"/>
    <w:rsid w:val="00043006"/>
    <w:rsid w:val="00046201"/>
    <w:rsid w:val="00046659"/>
    <w:rsid w:val="000468DE"/>
    <w:rsid w:val="00050D7C"/>
    <w:rsid w:val="00052A8C"/>
    <w:rsid w:val="000533F9"/>
    <w:rsid w:val="0005537E"/>
    <w:rsid w:val="0006064C"/>
    <w:rsid w:val="000623F0"/>
    <w:rsid w:val="000650FE"/>
    <w:rsid w:val="00065EAB"/>
    <w:rsid w:val="00071998"/>
    <w:rsid w:val="000744AB"/>
    <w:rsid w:val="0007494A"/>
    <w:rsid w:val="000750F1"/>
    <w:rsid w:val="0008565C"/>
    <w:rsid w:val="000872F6"/>
    <w:rsid w:val="000903E2"/>
    <w:rsid w:val="000903E5"/>
    <w:rsid w:val="00091F6E"/>
    <w:rsid w:val="000928A2"/>
    <w:rsid w:val="00093316"/>
    <w:rsid w:val="00093FAE"/>
    <w:rsid w:val="000A0AD3"/>
    <w:rsid w:val="000A0D17"/>
    <w:rsid w:val="000A3F6D"/>
    <w:rsid w:val="000A4E28"/>
    <w:rsid w:val="000A5C7E"/>
    <w:rsid w:val="000B2B48"/>
    <w:rsid w:val="000B2D19"/>
    <w:rsid w:val="000B54C4"/>
    <w:rsid w:val="000B6C06"/>
    <w:rsid w:val="000C333E"/>
    <w:rsid w:val="000C48B9"/>
    <w:rsid w:val="000C4F81"/>
    <w:rsid w:val="000D122A"/>
    <w:rsid w:val="000D595A"/>
    <w:rsid w:val="000E0E74"/>
    <w:rsid w:val="000E1339"/>
    <w:rsid w:val="000E3156"/>
    <w:rsid w:val="000E669F"/>
    <w:rsid w:val="000E6FE3"/>
    <w:rsid w:val="000F0478"/>
    <w:rsid w:val="000F29F8"/>
    <w:rsid w:val="000F3E31"/>
    <w:rsid w:val="00101FB4"/>
    <w:rsid w:val="00102DB1"/>
    <w:rsid w:val="0010432B"/>
    <w:rsid w:val="00105E53"/>
    <w:rsid w:val="00113F7D"/>
    <w:rsid w:val="001151A1"/>
    <w:rsid w:val="00115751"/>
    <w:rsid w:val="00124F3D"/>
    <w:rsid w:val="00125CE1"/>
    <w:rsid w:val="00126D28"/>
    <w:rsid w:val="00130248"/>
    <w:rsid w:val="00131A6E"/>
    <w:rsid w:val="001332C5"/>
    <w:rsid w:val="001337C1"/>
    <w:rsid w:val="001363C7"/>
    <w:rsid w:val="00136C69"/>
    <w:rsid w:val="00143B5F"/>
    <w:rsid w:val="0014724E"/>
    <w:rsid w:val="00150F86"/>
    <w:rsid w:val="0015112F"/>
    <w:rsid w:val="00151E45"/>
    <w:rsid w:val="00154D1D"/>
    <w:rsid w:val="00155DA4"/>
    <w:rsid w:val="0017154A"/>
    <w:rsid w:val="00172A83"/>
    <w:rsid w:val="00180C7B"/>
    <w:rsid w:val="00184CE1"/>
    <w:rsid w:val="00185070"/>
    <w:rsid w:val="0018578E"/>
    <w:rsid w:val="00187D7B"/>
    <w:rsid w:val="0019364D"/>
    <w:rsid w:val="00194719"/>
    <w:rsid w:val="001956FC"/>
    <w:rsid w:val="00195AB2"/>
    <w:rsid w:val="0019728F"/>
    <w:rsid w:val="001B1ADC"/>
    <w:rsid w:val="001B600D"/>
    <w:rsid w:val="001B7FBF"/>
    <w:rsid w:val="001C1DA3"/>
    <w:rsid w:val="001C274B"/>
    <w:rsid w:val="001C2ECD"/>
    <w:rsid w:val="001C42B8"/>
    <w:rsid w:val="001D29E5"/>
    <w:rsid w:val="001E3B9E"/>
    <w:rsid w:val="001E72A7"/>
    <w:rsid w:val="001F186E"/>
    <w:rsid w:val="001F4790"/>
    <w:rsid w:val="001F4899"/>
    <w:rsid w:val="001F4B6B"/>
    <w:rsid w:val="001F7C0B"/>
    <w:rsid w:val="002006D1"/>
    <w:rsid w:val="00214E2A"/>
    <w:rsid w:val="00216D0F"/>
    <w:rsid w:val="00217A1A"/>
    <w:rsid w:val="00220609"/>
    <w:rsid w:val="00222381"/>
    <w:rsid w:val="00226016"/>
    <w:rsid w:val="002260C5"/>
    <w:rsid w:val="00226617"/>
    <w:rsid w:val="00226E07"/>
    <w:rsid w:val="0023152D"/>
    <w:rsid w:val="00231A4E"/>
    <w:rsid w:val="002342FD"/>
    <w:rsid w:val="002363E3"/>
    <w:rsid w:val="00236A9A"/>
    <w:rsid w:val="00241E64"/>
    <w:rsid w:val="00247727"/>
    <w:rsid w:val="00251507"/>
    <w:rsid w:val="00254619"/>
    <w:rsid w:val="00257A4D"/>
    <w:rsid w:val="0026308E"/>
    <w:rsid w:val="0026651D"/>
    <w:rsid w:val="00273C7A"/>
    <w:rsid w:val="00275ED2"/>
    <w:rsid w:val="00281E9E"/>
    <w:rsid w:val="00282088"/>
    <w:rsid w:val="00283E30"/>
    <w:rsid w:val="0028428F"/>
    <w:rsid w:val="002849DC"/>
    <w:rsid w:val="002863E4"/>
    <w:rsid w:val="002923D2"/>
    <w:rsid w:val="002A41E0"/>
    <w:rsid w:val="002A4476"/>
    <w:rsid w:val="002A6560"/>
    <w:rsid w:val="002B506B"/>
    <w:rsid w:val="002B6F75"/>
    <w:rsid w:val="002C147D"/>
    <w:rsid w:val="002C6CE1"/>
    <w:rsid w:val="002C77BB"/>
    <w:rsid w:val="002D0316"/>
    <w:rsid w:val="002D1D38"/>
    <w:rsid w:val="002D4671"/>
    <w:rsid w:val="002D4C4D"/>
    <w:rsid w:val="002D55D7"/>
    <w:rsid w:val="002E1785"/>
    <w:rsid w:val="002E2444"/>
    <w:rsid w:val="002E269E"/>
    <w:rsid w:val="002E3958"/>
    <w:rsid w:val="002E71BC"/>
    <w:rsid w:val="002F4721"/>
    <w:rsid w:val="002F4957"/>
    <w:rsid w:val="002F4EBC"/>
    <w:rsid w:val="003139D8"/>
    <w:rsid w:val="003156F3"/>
    <w:rsid w:val="003210CE"/>
    <w:rsid w:val="00321695"/>
    <w:rsid w:val="00323CF4"/>
    <w:rsid w:val="00324DC5"/>
    <w:rsid w:val="003316CD"/>
    <w:rsid w:val="0033434D"/>
    <w:rsid w:val="00334AE1"/>
    <w:rsid w:val="00334EE7"/>
    <w:rsid w:val="00335912"/>
    <w:rsid w:val="00335E24"/>
    <w:rsid w:val="003372D8"/>
    <w:rsid w:val="00343EF8"/>
    <w:rsid w:val="00352A0C"/>
    <w:rsid w:val="00352DE7"/>
    <w:rsid w:val="00361ED1"/>
    <w:rsid w:val="00364C37"/>
    <w:rsid w:val="00364C56"/>
    <w:rsid w:val="00364EDB"/>
    <w:rsid w:val="00365A5F"/>
    <w:rsid w:val="0036772E"/>
    <w:rsid w:val="00375180"/>
    <w:rsid w:val="00380830"/>
    <w:rsid w:val="003862E3"/>
    <w:rsid w:val="003864F8"/>
    <w:rsid w:val="003865F9"/>
    <w:rsid w:val="003A3F42"/>
    <w:rsid w:val="003B60A0"/>
    <w:rsid w:val="003C1625"/>
    <w:rsid w:val="003D0F8B"/>
    <w:rsid w:val="003D1110"/>
    <w:rsid w:val="003D6F96"/>
    <w:rsid w:val="003E233B"/>
    <w:rsid w:val="003E2998"/>
    <w:rsid w:val="003E3BD9"/>
    <w:rsid w:val="003E7B9B"/>
    <w:rsid w:val="004006B7"/>
    <w:rsid w:val="004009AC"/>
    <w:rsid w:val="00411681"/>
    <w:rsid w:val="00414CB4"/>
    <w:rsid w:val="00425721"/>
    <w:rsid w:val="00430A76"/>
    <w:rsid w:val="00430E72"/>
    <w:rsid w:val="00430EE9"/>
    <w:rsid w:val="004335DB"/>
    <w:rsid w:val="0043471E"/>
    <w:rsid w:val="00434998"/>
    <w:rsid w:val="00435F11"/>
    <w:rsid w:val="004360BE"/>
    <w:rsid w:val="00441E03"/>
    <w:rsid w:val="00442A2A"/>
    <w:rsid w:val="004447C5"/>
    <w:rsid w:val="00444A19"/>
    <w:rsid w:val="00446A62"/>
    <w:rsid w:val="004508F7"/>
    <w:rsid w:val="00456BC0"/>
    <w:rsid w:val="00456CE7"/>
    <w:rsid w:val="00460B79"/>
    <w:rsid w:val="00460E46"/>
    <w:rsid w:val="00461E0D"/>
    <w:rsid w:val="00482B20"/>
    <w:rsid w:val="00490EE4"/>
    <w:rsid w:val="00494838"/>
    <w:rsid w:val="004954EF"/>
    <w:rsid w:val="00497E3F"/>
    <w:rsid w:val="004A7BA1"/>
    <w:rsid w:val="004B14A7"/>
    <w:rsid w:val="004B229E"/>
    <w:rsid w:val="004B2306"/>
    <w:rsid w:val="004B4D8B"/>
    <w:rsid w:val="004B4F93"/>
    <w:rsid w:val="004C1F7F"/>
    <w:rsid w:val="004C2AB2"/>
    <w:rsid w:val="004C4F3B"/>
    <w:rsid w:val="004C6C3F"/>
    <w:rsid w:val="004D23BA"/>
    <w:rsid w:val="004D4335"/>
    <w:rsid w:val="004D6483"/>
    <w:rsid w:val="004E05BD"/>
    <w:rsid w:val="004E69A0"/>
    <w:rsid w:val="004E7FC8"/>
    <w:rsid w:val="004F1B98"/>
    <w:rsid w:val="004F4D6C"/>
    <w:rsid w:val="004F4E61"/>
    <w:rsid w:val="005006D9"/>
    <w:rsid w:val="00503651"/>
    <w:rsid w:val="00504385"/>
    <w:rsid w:val="005053C1"/>
    <w:rsid w:val="00510A45"/>
    <w:rsid w:val="00513F31"/>
    <w:rsid w:val="00514CFA"/>
    <w:rsid w:val="005165CA"/>
    <w:rsid w:val="005165EE"/>
    <w:rsid w:val="005207F0"/>
    <w:rsid w:val="005248F4"/>
    <w:rsid w:val="005258AD"/>
    <w:rsid w:val="00526B59"/>
    <w:rsid w:val="005271AE"/>
    <w:rsid w:val="00533575"/>
    <w:rsid w:val="00533E5F"/>
    <w:rsid w:val="00540711"/>
    <w:rsid w:val="005435A5"/>
    <w:rsid w:val="00547D4C"/>
    <w:rsid w:val="005537D8"/>
    <w:rsid w:val="00554AF3"/>
    <w:rsid w:val="005555DD"/>
    <w:rsid w:val="00556809"/>
    <w:rsid w:val="00560F15"/>
    <w:rsid w:val="00563475"/>
    <w:rsid w:val="005757DC"/>
    <w:rsid w:val="00576B02"/>
    <w:rsid w:val="00580204"/>
    <w:rsid w:val="00582B9A"/>
    <w:rsid w:val="005830A3"/>
    <w:rsid w:val="005908D1"/>
    <w:rsid w:val="005910DB"/>
    <w:rsid w:val="0059183E"/>
    <w:rsid w:val="005A086F"/>
    <w:rsid w:val="005A156B"/>
    <w:rsid w:val="005A3DC7"/>
    <w:rsid w:val="005A44FC"/>
    <w:rsid w:val="005B3E90"/>
    <w:rsid w:val="005B5641"/>
    <w:rsid w:val="005C2299"/>
    <w:rsid w:val="005C4654"/>
    <w:rsid w:val="005D239A"/>
    <w:rsid w:val="005D615C"/>
    <w:rsid w:val="005D7E24"/>
    <w:rsid w:val="005E23E3"/>
    <w:rsid w:val="005E24D0"/>
    <w:rsid w:val="005E2CE3"/>
    <w:rsid w:val="005E5507"/>
    <w:rsid w:val="005E6593"/>
    <w:rsid w:val="005E7285"/>
    <w:rsid w:val="005F034F"/>
    <w:rsid w:val="005F39F4"/>
    <w:rsid w:val="005F674D"/>
    <w:rsid w:val="00604F19"/>
    <w:rsid w:val="006050A4"/>
    <w:rsid w:val="006108F6"/>
    <w:rsid w:val="00610A89"/>
    <w:rsid w:val="00611877"/>
    <w:rsid w:val="00615299"/>
    <w:rsid w:val="00620F08"/>
    <w:rsid w:val="00621462"/>
    <w:rsid w:val="00622840"/>
    <w:rsid w:val="0062403F"/>
    <w:rsid w:val="006322C5"/>
    <w:rsid w:val="0063412D"/>
    <w:rsid w:val="006365AF"/>
    <w:rsid w:val="00640ED2"/>
    <w:rsid w:val="006455BC"/>
    <w:rsid w:val="00646228"/>
    <w:rsid w:val="0064759F"/>
    <w:rsid w:val="00654454"/>
    <w:rsid w:val="006544F7"/>
    <w:rsid w:val="006548CE"/>
    <w:rsid w:val="00655F5C"/>
    <w:rsid w:val="0065684F"/>
    <w:rsid w:val="00672B82"/>
    <w:rsid w:val="00675AC5"/>
    <w:rsid w:val="006770AC"/>
    <w:rsid w:val="00682386"/>
    <w:rsid w:val="006832A0"/>
    <w:rsid w:val="00684BBD"/>
    <w:rsid w:val="00684D8A"/>
    <w:rsid w:val="006872FF"/>
    <w:rsid w:val="00692F93"/>
    <w:rsid w:val="006A37AD"/>
    <w:rsid w:val="006A41D2"/>
    <w:rsid w:val="006A5677"/>
    <w:rsid w:val="006A65BA"/>
    <w:rsid w:val="006B30E0"/>
    <w:rsid w:val="006B6DAB"/>
    <w:rsid w:val="006C0254"/>
    <w:rsid w:val="006C101D"/>
    <w:rsid w:val="006C1DF9"/>
    <w:rsid w:val="006C22E4"/>
    <w:rsid w:val="006C3D08"/>
    <w:rsid w:val="006C5714"/>
    <w:rsid w:val="006C65CE"/>
    <w:rsid w:val="006C6B0A"/>
    <w:rsid w:val="006D0FAC"/>
    <w:rsid w:val="006D1DDB"/>
    <w:rsid w:val="006D25F1"/>
    <w:rsid w:val="006D3554"/>
    <w:rsid w:val="006D5D9D"/>
    <w:rsid w:val="006E00E4"/>
    <w:rsid w:val="006E186D"/>
    <w:rsid w:val="006E217F"/>
    <w:rsid w:val="006E35CE"/>
    <w:rsid w:val="006E4854"/>
    <w:rsid w:val="006F1594"/>
    <w:rsid w:val="006F213F"/>
    <w:rsid w:val="006F36DA"/>
    <w:rsid w:val="007033DA"/>
    <w:rsid w:val="00703D43"/>
    <w:rsid w:val="0070570D"/>
    <w:rsid w:val="007107AB"/>
    <w:rsid w:val="0071678D"/>
    <w:rsid w:val="00716B7C"/>
    <w:rsid w:val="0072278B"/>
    <w:rsid w:val="00722813"/>
    <w:rsid w:val="00722DAC"/>
    <w:rsid w:val="007250F3"/>
    <w:rsid w:val="00730050"/>
    <w:rsid w:val="0073115F"/>
    <w:rsid w:val="007313C7"/>
    <w:rsid w:val="00731BFE"/>
    <w:rsid w:val="0073407A"/>
    <w:rsid w:val="00737B04"/>
    <w:rsid w:val="00741E4E"/>
    <w:rsid w:val="00743950"/>
    <w:rsid w:val="007445AB"/>
    <w:rsid w:val="007459D1"/>
    <w:rsid w:val="00747E5E"/>
    <w:rsid w:val="007553BF"/>
    <w:rsid w:val="0075596A"/>
    <w:rsid w:val="00762ABB"/>
    <w:rsid w:val="00764924"/>
    <w:rsid w:val="0076626B"/>
    <w:rsid w:val="00767994"/>
    <w:rsid w:val="00771C8E"/>
    <w:rsid w:val="00771F08"/>
    <w:rsid w:val="00773BE8"/>
    <w:rsid w:val="00774247"/>
    <w:rsid w:val="00776572"/>
    <w:rsid w:val="007805A1"/>
    <w:rsid w:val="00780A52"/>
    <w:rsid w:val="00785C8D"/>
    <w:rsid w:val="00787055"/>
    <w:rsid w:val="00791AEC"/>
    <w:rsid w:val="00793221"/>
    <w:rsid w:val="00793815"/>
    <w:rsid w:val="0079525C"/>
    <w:rsid w:val="00796B7B"/>
    <w:rsid w:val="007978A3"/>
    <w:rsid w:val="007A750B"/>
    <w:rsid w:val="007B03D6"/>
    <w:rsid w:val="007B065C"/>
    <w:rsid w:val="007B13AF"/>
    <w:rsid w:val="007B1E07"/>
    <w:rsid w:val="007B593E"/>
    <w:rsid w:val="007B5C7A"/>
    <w:rsid w:val="007C4E6B"/>
    <w:rsid w:val="007C5E12"/>
    <w:rsid w:val="007C6B26"/>
    <w:rsid w:val="007D2A1B"/>
    <w:rsid w:val="007D37DC"/>
    <w:rsid w:val="007F1740"/>
    <w:rsid w:val="007F31D4"/>
    <w:rsid w:val="007F382B"/>
    <w:rsid w:val="007F7DD5"/>
    <w:rsid w:val="00805074"/>
    <w:rsid w:val="00812A09"/>
    <w:rsid w:val="0081580A"/>
    <w:rsid w:val="008172AE"/>
    <w:rsid w:val="00820387"/>
    <w:rsid w:val="008205FC"/>
    <w:rsid w:val="00820712"/>
    <w:rsid w:val="0082092B"/>
    <w:rsid w:val="008216D4"/>
    <w:rsid w:val="00823440"/>
    <w:rsid w:val="00824047"/>
    <w:rsid w:val="00827250"/>
    <w:rsid w:val="00837AFB"/>
    <w:rsid w:val="008436D8"/>
    <w:rsid w:val="0084564D"/>
    <w:rsid w:val="00845C39"/>
    <w:rsid w:val="00850EF3"/>
    <w:rsid w:val="00855EC1"/>
    <w:rsid w:val="00856300"/>
    <w:rsid w:val="00856673"/>
    <w:rsid w:val="00872E6C"/>
    <w:rsid w:val="008744B3"/>
    <w:rsid w:val="008754C2"/>
    <w:rsid w:val="0088033F"/>
    <w:rsid w:val="00884585"/>
    <w:rsid w:val="0088497F"/>
    <w:rsid w:val="00886F31"/>
    <w:rsid w:val="0089041C"/>
    <w:rsid w:val="0089240F"/>
    <w:rsid w:val="00896026"/>
    <w:rsid w:val="00897B24"/>
    <w:rsid w:val="008A621C"/>
    <w:rsid w:val="008B2CE7"/>
    <w:rsid w:val="008B3864"/>
    <w:rsid w:val="008B3A4A"/>
    <w:rsid w:val="008B569E"/>
    <w:rsid w:val="008B7EEF"/>
    <w:rsid w:val="008C5430"/>
    <w:rsid w:val="008C55D4"/>
    <w:rsid w:val="008C7966"/>
    <w:rsid w:val="008D1B00"/>
    <w:rsid w:val="008D29BF"/>
    <w:rsid w:val="008D38CA"/>
    <w:rsid w:val="008E0361"/>
    <w:rsid w:val="008E75C6"/>
    <w:rsid w:val="008F7904"/>
    <w:rsid w:val="00901AE3"/>
    <w:rsid w:val="00901B6E"/>
    <w:rsid w:val="00910DD4"/>
    <w:rsid w:val="00915B82"/>
    <w:rsid w:val="0091721C"/>
    <w:rsid w:val="00920523"/>
    <w:rsid w:val="00927BB2"/>
    <w:rsid w:val="00930902"/>
    <w:rsid w:val="00932B77"/>
    <w:rsid w:val="00935995"/>
    <w:rsid w:val="00937C6F"/>
    <w:rsid w:val="00942388"/>
    <w:rsid w:val="009451FC"/>
    <w:rsid w:val="009543C4"/>
    <w:rsid w:val="009612F7"/>
    <w:rsid w:val="00961C02"/>
    <w:rsid w:val="00963939"/>
    <w:rsid w:val="00966653"/>
    <w:rsid w:val="00971EEA"/>
    <w:rsid w:val="0097786A"/>
    <w:rsid w:val="0098454F"/>
    <w:rsid w:val="0099069A"/>
    <w:rsid w:val="009935AD"/>
    <w:rsid w:val="009938A9"/>
    <w:rsid w:val="009A0B02"/>
    <w:rsid w:val="009A6A42"/>
    <w:rsid w:val="009B32A4"/>
    <w:rsid w:val="009C2F83"/>
    <w:rsid w:val="009C6B5C"/>
    <w:rsid w:val="009D001D"/>
    <w:rsid w:val="009D4372"/>
    <w:rsid w:val="009E3C69"/>
    <w:rsid w:val="009E473D"/>
    <w:rsid w:val="009F3680"/>
    <w:rsid w:val="00A00480"/>
    <w:rsid w:val="00A00DAB"/>
    <w:rsid w:val="00A02095"/>
    <w:rsid w:val="00A02313"/>
    <w:rsid w:val="00A02D36"/>
    <w:rsid w:val="00A03BF8"/>
    <w:rsid w:val="00A04E24"/>
    <w:rsid w:val="00A0698F"/>
    <w:rsid w:val="00A074CB"/>
    <w:rsid w:val="00A10055"/>
    <w:rsid w:val="00A12B60"/>
    <w:rsid w:val="00A178F0"/>
    <w:rsid w:val="00A22123"/>
    <w:rsid w:val="00A223D2"/>
    <w:rsid w:val="00A236B7"/>
    <w:rsid w:val="00A23D33"/>
    <w:rsid w:val="00A25F86"/>
    <w:rsid w:val="00A35905"/>
    <w:rsid w:val="00A37051"/>
    <w:rsid w:val="00A376AB"/>
    <w:rsid w:val="00A406A1"/>
    <w:rsid w:val="00A41033"/>
    <w:rsid w:val="00A416B3"/>
    <w:rsid w:val="00A42F9D"/>
    <w:rsid w:val="00A46CD9"/>
    <w:rsid w:val="00A573FC"/>
    <w:rsid w:val="00A62488"/>
    <w:rsid w:val="00A637E8"/>
    <w:rsid w:val="00A6472C"/>
    <w:rsid w:val="00A64C58"/>
    <w:rsid w:val="00A64F8A"/>
    <w:rsid w:val="00A65207"/>
    <w:rsid w:val="00A66CDD"/>
    <w:rsid w:val="00A716EC"/>
    <w:rsid w:val="00A72BA3"/>
    <w:rsid w:val="00A741C0"/>
    <w:rsid w:val="00A74F4B"/>
    <w:rsid w:val="00A836EC"/>
    <w:rsid w:val="00A878D0"/>
    <w:rsid w:val="00A917E3"/>
    <w:rsid w:val="00A93ED2"/>
    <w:rsid w:val="00A94D14"/>
    <w:rsid w:val="00A97DF2"/>
    <w:rsid w:val="00AA1F2E"/>
    <w:rsid w:val="00AA45B9"/>
    <w:rsid w:val="00AA6A8B"/>
    <w:rsid w:val="00AA6A9F"/>
    <w:rsid w:val="00AA75AA"/>
    <w:rsid w:val="00AB01AC"/>
    <w:rsid w:val="00AB17BB"/>
    <w:rsid w:val="00AB24F3"/>
    <w:rsid w:val="00AB6295"/>
    <w:rsid w:val="00AB6DE5"/>
    <w:rsid w:val="00AC3BAB"/>
    <w:rsid w:val="00AD3266"/>
    <w:rsid w:val="00AD3EF5"/>
    <w:rsid w:val="00AD4AAF"/>
    <w:rsid w:val="00AE0690"/>
    <w:rsid w:val="00AE099C"/>
    <w:rsid w:val="00AE4DD4"/>
    <w:rsid w:val="00AE62C2"/>
    <w:rsid w:val="00AF387E"/>
    <w:rsid w:val="00AF5497"/>
    <w:rsid w:val="00B0109D"/>
    <w:rsid w:val="00B030E0"/>
    <w:rsid w:val="00B042A6"/>
    <w:rsid w:val="00B05A8D"/>
    <w:rsid w:val="00B0615B"/>
    <w:rsid w:val="00B1096D"/>
    <w:rsid w:val="00B1192D"/>
    <w:rsid w:val="00B12048"/>
    <w:rsid w:val="00B1223A"/>
    <w:rsid w:val="00B208FB"/>
    <w:rsid w:val="00B23F9C"/>
    <w:rsid w:val="00B26B00"/>
    <w:rsid w:val="00B30716"/>
    <w:rsid w:val="00B30ECF"/>
    <w:rsid w:val="00B31C10"/>
    <w:rsid w:val="00B4318A"/>
    <w:rsid w:val="00B44B57"/>
    <w:rsid w:val="00B50298"/>
    <w:rsid w:val="00B50B18"/>
    <w:rsid w:val="00B50FDA"/>
    <w:rsid w:val="00B529D3"/>
    <w:rsid w:val="00B54B27"/>
    <w:rsid w:val="00B5634F"/>
    <w:rsid w:val="00B56BAE"/>
    <w:rsid w:val="00B57362"/>
    <w:rsid w:val="00B614FF"/>
    <w:rsid w:val="00B62486"/>
    <w:rsid w:val="00B639D0"/>
    <w:rsid w:val="00B70048"/>
    <w:rsid w:val="00B71129"/>
    <w:rsid w:val="00B7113C"/>
    <w:rsid w:val="00B82B93"/>
    <w:rsid w:val="00B844F4"/>
    <w:rsid w:val="00B873D9"/>
    <w:rsid w:val="00B87BFB"/>
    <w:rsid w:val="00B911B0"/>
    <w:rsid w:val="00B95C96"/>
    <w:rsid w:val="00BA223A"/>
    <w:rsid w:val="00BA291E"/>
    <w:rsid w:val="00BA2B63"/>
    <w:rsid w:val="00BB25A4"/>
    <w:rsid w:val="00BB79E2"/>
    <w:rsid w:val="00BB7ED0"/>
    <w:rsid w:val="00BC261D"/>
    <w:rsid w:val="00BC55B5"/>
    <w:rsid w:val="00BD0FD9"/>
    <w:rsid w:val="00BE63BD"/>
    <w:rsid w:val="00BE7654"/>
    <w:rsid w:val="00BE7ED1"/>
    <w:rsid w:val="00BF3F4F"/>
    <w:rsid w:val="00BF4FD0"/>
    <w:rsid w:val="00BF5031"/>
    <w:rsid w:val="00BF60EE"/>
    <w:rsid w:val="00BF7859"/>
    <w:rsid w:val="00C04285"/>
    <w:rsid w:val="00C05284"/>
    <w:rsid w:val="00C13084"/>
    <w:rsid w:val="00C175D0"/>
    <w:rsid w:val="00C178EB"/>
    <w:rsid w:val="00C2115D"/>
    <w:rsid w:val="00C227C0"/>
    <w:rsid w:val="00C26E8A"/>
    <w:rsid w:val="00C34816"/>
    <w:rsid w:val="00C353A7"/>
    <w:rsid w:val="00C35886"/>
    <w:rsid w:val="00C41B09"/>
    <w:rsid w:val="00C41D9B"/>
    <w:rsid w:val="00C4274B"/>
    <w:rsid w:val="00C4470B"/>
    <w:rsid w:val="00C507F2"/>
    <w:rsid w:val="00C514A5"/>
    <w:rsid w:val="00C54DEB"/>
    <w:rsid w:val="00C55225"/>
    <w:rsid w:val="00C5702E"/>
    <w:rsid w:val="00C638AF"/>
    <w:rsid w:val="00C65B06"/>
    <w:rsid w:val="00C65F20"/>
    <w:rsid w:val="00C67B56"/>
    <w:rsid w:val="00C80B92"/>
    <w:rsid w:val="00C83CA0"/>
    <w:rsid w:val="00C83FFB"/>
    <w:rsid w:val="00C86735"/>
    <w:rsid w:val="00C86F52"/>
    <w:rsid w:val="00C919C3"/>
    <w:rsid w:val="00C92447"/>
    <w:rsid w:val="00C925CF"/>
    <w:rsid w:val="00C9369C"/>
    <w:rsid w:val="00C95E2C"/>
    <w:rsid w:val="00C97472"/>
    <w:rsid w:val="00CA0CB8"/>
    <w:rsid w:val="00CA385B"/>
    <w:rsid w:val="00CA3CB5"/>
    <w:rsid w:val="00CA7779"/>
    <w:rsid w:val="00CA7B41"/>
    <w:rsid w:val="00CB56A7"/>
    <w:rsid w:val="00CC3B2A"/>
    <w:rsid w:val="00CC57F6"/>
    <w:rsid w:val="00CD0D05"/>
    <w:rsid w:val="00CD0D66"/>
    <w:rsid w:val="00CD3998"/>
    <w:rsid w:val="00CD689F"/>
    <w:rsid w:val="00CD78D4"/>
    <w:rsid w:val="00CE08F3"/>
    <w:rsid w:val="00CE16AA"/>
    <w:rsid w:val="00CE32FB"/>
    <w:rsid w:val="00CE4D0C"/>
    <w:rsid w:val="00CE4E9A"/>
    <w:rsid w:val="00CE563C"/>
    <w:rsid w:val="00CF2F41"/>
    <w:rsid w:val="00CF4434"/>
    <w:rsid w:val="00CF7D93"/>
    <w:rsid w:val="00D025C3"/>
    <w:rsid w:val="00D12C37"/>
    <w:rsid w:val="00D13196"/>
    <w:rsid w:val="00D14D97"/>
    <w:rsid w:val="00D163B8"/>
    <w:rsid w:val="00D17B9C"/>
    <w:rsid w:val="00D20FB1"/>
    <w:rsid w:val="00D21833"/>
    <w:rsid w:val="00D23051"/>
    <w:rsid w:val="00D2375D"/>
    <w:rsid w:val="00D276D1"/>
    <w:rsid w:val="00D4074C"/>
    <w:rsid w:val="00D4381C"/>
    <w:rsid w:val="00D44453"/>
    <w:rsid w:val="00D46BFE"/>
    <w:rsid w:val="00D5284F"/>
    <w:rsid w:val="00D52E94"/>
    <w:rsid w:val="00D61B05"/>
    <w:rsid w:val="00D61C1C"/>
    <w:rsid w:val="00D62B04"/>
    <w:rsid w:val="00D62FDB"/>
    <w:rsid w:val="00D66DC6"/>
    <w:rsid w:val="00D7142E"/>
    <w:rsid w:val="00D729A5"/>
    <w:rsid w:val="00D7350E"/>
    <w:rsid w:val="00D774C4"/>
    <w:rsid w:val="00D83B9E"/>
    <w:rsid w:val="00D844B3"/>
    <w:rsid w:val="00D86829"/>
    <w:rsid w:val="00D97439"/>
    <w:rsid w:val="00DA02F6"/>
    <w:rsid w:val="00DA3569"/>
    <w:rsid w:val="00DA6C80"/>
    <w:rsid w:val="00DA7D8A"/>
    <w:rsid w:val="00DA7FAD"/>
    <w:rsid w:val="00DB0689"/>
    <w:rsid w:val="00DB31AB"/>
    <w:rsid w:val="00DB4A79"/>
    <w:rsid w:val="00DC4654"/>
    <w:rsid w:val="00DC5106"/>
    <w:rsid w:val="00DC79E1"/>
    <w:rsid w:val="00DC7A2C"/>
    <w:rsid w:val="00DD4559"/>
    <w:rsid w:val="00DE586D"/>
    <w:rsid w:val="00DF46A4"/>
    <w:rsid w:val="00DF5AA3"/>
    <w:rsid w:val="00DF7BB3"/>
    <w:rsid w:val="00E0232E"/>
    <w:rsid w:val="00E045B3"/>
    <w:rsid w:val="00E06214"/>
    <w:rsid w:val="00E10863"/>
    <w:rsid w:val="00E10A9C"/>
    <w:rsid w:val="00E11AFD"/>
    <w:rsid w:val="00E138B8"/>
    <w:rsid w:val="00E15C4E"/>
    <w:rsid w:val="00E17B1C"/>
    <w:rsid w:val="00E203E1"/>
    <w:rsid w:val="00E21C7D"/>
    <w:rsid w:val="00E2318B"/>
    <w:rsid w:val="00E25E5F"/>
    <w:rsid w:val="00E25F54"/>
    <w:rsid w:val="00E30FE3"/>
    <w:rsid w:val="00E34199"/>
    <w:rsid w:val="00E40976"/>
    <w:rsid w:val="00E41550"/>
    <w:rsid w:val="00E4752E"/>
    <w:rsid w:val="00E5002B"/>
    <w:rsid w:val="00E50686"/>
    <w:rsid w:val="00E525B5"/>
    <w:rsid w:val="00E53D20"/>
    <w:rsid w:val="00E542E2"/>
    <w:rsid w:val="00E7107C"/>
    <w:rsid w:val="00E74DBE"/>
    <w:rsid w:val="00E80F1D"/>
    <w:rsid w:val="00E81B19"/>
    <w:rsid w:val="00E87C25"/>
    <w:rsid w:val="00E90221"/>
    <w:rsid w:val="00E90C00"/>
    <w:rsid w:val="00E9155E"/>
    <w:rsid w:val="00E94BDB"/>
    <w:rsid w:val="00EA620A"/>
    <w:rsid w:val="00EB1B6D"/>
    <w:rsid w:val="00EB36A7"/>
    <w:rsid w:val="00EC7857"/>
    <w:rsid w:val="00ED28D0"/>
    <w:rsid w:val="00ED47D0"/>
    <w:rsid w:val="00ED4BE6"/>
    <w:rsid w:val="00ED564A"/>
    <w:rsid w:val="00ED6CAB"/>
    <w:rsid w:val="00EE582D"/>
    <w:rsid w:val="00EF12FF"/>
    <w:rsid w:val="00EF1357"/>
    <w:rsid w:val="00EF245A"/>
    <w:rsid w:val="00EF5F45"/>
    <w:rsid w:val="00EF65C3"/>
    <w:rsid w:val="00F00216"/>
    <w:rsid w:val="00F073C7"/>
    <w:rsid w:val="00F15188"/>
    <w:rsid w:val="00F2056E"/>
    <w:rsid w:val="00F20EA7"/>
    <w:rsid w:val="00F303BA"/>
    <w:rsid w:val="00F30A3A"/>
    <w:rsid w:val="00F31AB6"/>
    <w:rsid w:val="00F33B48"/>
    <w:rsid w:val="00F359E4"/>
    <w:rsid w:val="00F3775B"/>
    <w:rsid w:val="00F4262E"/>
    <w:rsid w:val="00F43DDE"/>
    <w:rsid w:val="00F45540"/>
    <w:rsid w:val="00F4715A"/>
    <w:rsid w:val="00F52147"/>
    <w:rsid w:val="00F54561"/>
    <w:rsid w:val="00F54689"/>
    <w:rsid w:val="00F562DC"/>
    <w:rsid w:val="00F64E76"/>
    <w:rsid w:val="00F67019"/>
    <w:rsid w:val="00F74F55"/>
    <w:rsid w:val="00F75216"/>
    <w:rsid w:val="00F75813"/>
    <w:rsid w:val="00F75B28"/>
    <w:rsid w:val="00F75FCA"/>
    <w:rsid w:val="00F761C6"/>
    <w:rsid w:val="00F7784A"/>
    <w:rsid w:val="00F8059E"/>
    <w:rsid w:val="00F83A05"/>
    <w:rsid w:val="00F87F23"/>
    <w:rsid w:val="00F9418D"/>
    <w:rsid w:val="00F9716C"/>
    <w:rsid w:val="00FA527D"/>
    <w:rsid w:val="00FB0BE5"/>
    <w:rsid w:val="00FB11CC"/>
    <w:rsid w:val="00FB1829"/>
    <w:rsid w:val="00FB44F5"/>
    <w:rsid w:val="00FC510A"/>
    <w:rsid w:val="00FC73F2"/>
    <w:rsid w:val="00FD07C2"/>
    <w:rsid w:val="00FD0EDD"/>
    <w:rsid w:val="00FD2058"/>
    <w:rsid w:val="00FD41C3"/>
    <w:rsid w:val="00FD561C"/>
    <w:rsid w:val="00FE0EC9"/>
    <w:rsid w:val="00FE2867"/>
    <w:rsid w:val="00FE3459"/>
    <w:rsid w:val="00FE3A63"/>
    <w:rsid w:val="00FE653F"/>
    <w:rsid w:val="00FF0DCC"/>
    <w:rsid w:val="00FF767D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5DA880"/>
  <w15:docId w15:val="{2B946982-3C1D-48A4-9B62-E2BDD6F9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115D"/>
    <w:rPr>
      <w:sz w:val="24"/>
      <w:szCs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pPr>
      <w:keepNext/>
      <w:jc w:val="center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both"/>
      <w:outlineLvl w:val="2"/>
    </w:pPr>
    <w:rPr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Verdana" w:hAnsi="Verdana"/>
      <w:b/>
      <w:sz w:val="20"/>
      <w:szCs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  <w:szCs w:val="20"/>
    </w:rPr>
  </w:style>
  <w:style w:type="paragraph" w:styleId="Titolo6">
    <w:name w:val="heading 6"/>
    <w:basedOn w:val="Normale"/>
    <w:next w:val="Normale"/>
    <w:link w:val="Titolo6Carattere"/>
    <w:qFormat/>
    <w:pPr>
      <w:keepNext/>
      <w:outlineLvl w:val="5"/>
    </w:pPr>
    <w:rPr>
      <w:rFonts w:ascii="Arial" w:hAnsi="Arial"/>
      <w:b/>
      <w:snapToGrid w:val="0"/>
      <w:color w:val="000000"/>
      <w:sz w:val="18"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both"/>
      <w:outlineLvl w:val="6"/>
    </w:pPr>
    <w:rPr>
      <w:rFonts w:ascii="Arial" w:hAnsi="Arial"/>
      <w:b/>
      <w:sz w:val="18"/>
      <w:szCs w:val="20"/>
    </w:rPr>
  </w:style>
  <w:style w:type="paragraph" w:styleId="Titolo8">
    <w:name w:val="heading 8"/>
    <w:basedOn w:val="Normale"/>
    <w:next w:val="Normale"/>
    <w:link w:val="Titolo8Caratter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  <w:szCs w:val="20"/>
    </w:rPr>
  </w:style>
  <w:style w:type="paragraph" w:styleId="Titolo9">
    <w:name w:val="heading 9"/>
    <w:basedOn w:val="Normale"/>
    <w:next w:val="Normale"/>
    <w:link w:val="Titolo9Caratter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pPr>
      <w:jc w:val="both"/>
    </w:pPr>
    <w:rPr>
      <w:sz w:val="28"/>
      <w:szCs w:val="20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sz w:val="26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i/>
      <w:sz w:val="26"/>
      <w:szCs w:val="20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sz w:val="32"/>
      <w:szCs w:val="20"/>
    </w:rPr>
  </w:style>
  <w:style w:type="character" w:styleId="Collegamentoipertestuale">
    <w:name w:val="Hyperlink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pPr>
      <w:shd w:val="clear" w:color="auto" w:fill="000080"/>
      <w:jc w:val="both"/>
    </w:pPr>
    <w:rPr>
      <w:rFonts w:ascii="Tahoma" w:hAnsi="Tahoma"/>
      <w:szCs w:val="20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i/>
      <w:szCs w:val="20"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outlineLvl w:val="0"/>
    </w:pPr>
    <w:rPr>
      <w:rFonts w:ascii="Tempus Sans ITC" w:hAnsi="Tempus Sans ITC"/>
      <w:b/>
      <w:sz w:val="26"/>
      <w:szCs w:val="20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Pr>
      <w:sz w:val="20"/>
      <w:szCs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  <w:szCs w:val="20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  <w:jc w:val="both"/>
    </w:pPr>
    <w:rPr>
      <w:rFonts w:eastAsia="Arial Unicode MS"/>
      <w:szCs w:val="20"/>
    </w:rPr>
  </w:style>
  <w:style w:type="paragraph" w:styleId="Didascalia">
    <w:name w:val="caption"/>
    <w:basedOn w:val="Normale"/>
    <w:next w:val="Normale"/>
    <w:qFormat/>
    <w:pPr>
      <w:spacing w:after="240"/>
      <w:jc w:val="both"/>
    </w:pPr>
    <w:rPr>
      <w:i/>
      <w:sz w:val="20"/>
      <w:szCs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  <w:jc w:val="both"/>
    </w:pPr>
    <w:rPr>
      <w:rFonts w:ascii="Courier New" w:hAnsi="Courier New"/>
      <w:sz w:val="20"/>
      <w:szCs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  <w:jc w:val="both"/>
    </w:pPr>
    <w:rPr>
      <w:szCs w:val="20"/>
    </w:r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  <w:jc w:val="both"/>
    </w:pPr>
    <w:rPr>
      <w:szCs w:val="20"/>
    </w:r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  <w:jc w:val="both"/>
    </w:pPr>
    <w:rPr>
      <w:szCs w:val="20"/>
    </w:r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jc w:val="both"/>
      <w:outlineLvl w:val="0"/>
    </w:pPr>
    <w:rPr>
      <w:rFonts w:ascii="Tahoma" w:hAnsi="Tahoma"/>
      <w:sz w:val="28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  <w:jc w:val="both"/>
    </w:p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</w:pPr>
    <w:rPr>
      <w:rFonts w:ascii="Tahoma" w:hAnsi="Tahoma"/>
      <w:b/>
      <w:sz w:val="32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</w:pPr>
    <w:rPr>
      <w:rFonts w:ascii="Tahoma" w:hAnsi="Tahoma"/>
      <w:sz w:val="28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</w:pPr>
    <w:rPr>
      <w:sz w:val="20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unhideWhenUsed/>
    <w:rsid w:val="00B844F4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785C8D"/>
    <w:rPr>
      <w:sz w:val="24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A00480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A00480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A00480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A00480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A00480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A00480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A00480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00480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A00480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A00480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A00480"/>
    <w:rPr>
      <w:rFonts w:ascii="Tahoma" w:hAnsi="Tahoma"/>
      <w:sz w:val="24"/>
      <w:shd w:val="clear" w:color="auto" w:fill="00008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480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00480"/>
    <w:rPr>
      <w:i/>
      <w:sz w:val="24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A00480"/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A00480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A00480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A00480"/>
    <w:rPr>
      <w:rFonts w:ascii="Segoe UI" w:hAnsi="Segoe UI" w:cs="Segoe UI"/>
      <w:sz w:val="18"/>
      <w:szCs w:val="18"/>
    </w:rPr>
  </w:style>
  <w:style w:type="character" w:customStyle="1" w:styleId="tabitem">
    <w:name w:val="tab item"/>
    <w:rsid w:val="00A00480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A00480"/>
    <w:pPr>
      <w:spacing w:before="60" w:after="60"/>
    </w:pPr>
    <w:rPr>
      <w:rFonts w:ascii="Arial Narrow" w:hAnsi="Arial Narrow"/>
      <w:color w:val="000000"/>
      <w:szCs w:val="20"/>
    </w:rPr>
  </w:style>
  <w:style w:type="character" w:styleId="Numeropagina">
    <w:name w:val="page number"/>
    <w:basedOn w:val="Carpredefinitoparagrafo"/>
    <w:uiPriority w:val="99"/>
    <w:rsid w:val="00A00480"/>
  </w:style>
  <w:style w:type="paragraph" w:customStyle="1" w:styleId="Default">
    <w:name w:val="Default"/>
    <w:rsid w:val="00A0048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A004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00480"/>
    <w:pPr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048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004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00480"/>
    <w:rPr>
      <w:b/>
      <w:bCs/>
    </w:rPr>
  </w:style>
  <w:style w:type="paragraph" w:styleId="Revisione">
    <w:name w:val="Revision"/>
    <w:hidden/>
    <w:uiPriority w:val="99"/>
    <w:semiHidden/>
    <w:rsid w:val="00A00480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0048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4476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56BC0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D4559"/>
    <w:rPr>
      <w:color w:val="605E5C"/>
      <w:shd w:val="clear" w:color="auto" w:fill="E1DFDD"/>
    </w:rPr>
  </w:style>
  <w:style w:type="character" w:customStyle="1" w:styleId="xt0psk2">
    <w:name w:val="xt0psk2"/>
    <w:basedOn w:val="Carpredefinitoparagrafo"/>
    <w:rsid w:val="006C22E4"/>
  </w:style>
  <w:style w:type="paragraph" w:customStyle="1" w:styleId="Normale1">
    <w:name w:val="Normale1"/>
    <w:rsid w:val="007D2A1B"/>
    <w:pPr>
      <w:jc w:val="both"/>
    </w:pPr>
    <w:rPr>
      <w:rFonts w:ascii="Calibri" w:eastAsia="Calibri" w:hAnsi="Calibri" w:cs="Calibri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23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9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7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55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2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Luigi Pagliaro</dc:creator>
  <cp:lastModifiedBy>Paola Rita Nives Cuzzocrea</cp:lastModifiedBy>
  <cp:revision>2</cp:revision>
  <cp:lastPrinted>2026-10-22T10:38:00Z</cp:lastPrinted>
  <dcterms:created xsi:type="dcterms:W3CDTF">2026-10-27T15:19:00Z</dcterms:created>
  <dcterms:modified xsi:type="dcterms:W3CDTF">2026-10-27T15:19:00Z</dcterms:modified>
</cp:coreProperties>
</file>